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6973E" w14:textId="77777777" w:rsidR="00C87E30" w:rsidRDefault="00C87E30" w:rsidP="00C43917">
      <w:pPr>
        <w:rPr>
          <w:noProof/>
        </w:rPr>
      </w:pPr>
    </w:p>
    <w:p w14:paraId="06DFB986" w14:textId="6697B1FE" w:rsidR="00C87E30" w:rsidRDefault="00C87E30" w:rsidP="00C43917">
      <w:pPr>
        <w:rPr>
          <w:noProof/>
        </w:rPr>
      </w:pPr>
      <w:r>
        <w:rPr>
          <w:noProof/>
        </w:rPr>
        <w:drawing>
          <wp:inline distT="0" distB="0" distL="0" distR="0" wp14:anchorId="291D4E5B" wp14:editId="278AFB3E">
            <wp:extent cx="6843395" cy="9671685"/>
            <wp:effectExtent l="0" t="0" r="0" b="5715"/>
            <wp:docPr id="13512878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3395" cy="9671685"/>
                    </a:xfrm>
                    <a:prstGeom prst="rect">
                      <a:avLst/>
                    </a:prstGeom>
                    <a:noFill/>
                    <a:ln>
                      <a:noFill/>
                    </a:ln>
                  </pic:spPr>
                </pic:pic>
              </a:graphicData>
            </a:graphic>
          </wp:inline>
        </w:drawing>
      </w:r>
    </w:p>
    <w:p w14:paraId="6DC5E3BC" w14:textId="77777777" w:rsidR="00C87E30" w:rsidRDefault="00C87E30" w:rsidP="00C43917">
      <w:pPr>
        <w:rPr>
          <w:noProof/>
        </w:rPr>
      </w:pPr>
    </w:p>
    <w:p w14:paraId="36B96F1E" w14:textId="77777777" w:rsidR="00C87E30" w:rsidRDefault="00C87E30" w:rsidP="00C43917">
      <w:pPr>
        <w:rPr>
          <w:noProof/>
        </w:rPr>
      </w:pPr>
    </w:p>
    <w:p w14:paraId="30A17F66" w14:textId="77777777" w:rsidR="00C87E30" w:rsidRDefault="00C87E30" w:rsidP="00C43917">
      <w:pPr>
        <w:rPr>
          <w:noProof/>
        </w:rPr>
      </w:pPr>
    </w:p>
    <w:p w14:paraId="47FB594B" w14:textId="77777777" w:rsidR="00C87E30" w:rsidRDefault="00C87E30" w:rsidP="00C43917">
      <w:pPr>
        <w:rPr>
          <w:noProof/>
        </w:rPr>
      </w:pPr>
    </w:p>
    <w:p w14:paraId="041A04B8" w14:textId="77777777" w:rsidR="00C87E30" w:rsidRDefault="00C87E30" w:rsidP="00C43917">
      <w:pPr>
        <w:rPr>
          <w:noProof/>
        </w:rPr>
      </w:pPr>
    </w:p>
    <w:p w14:paraId="5A1E48E0" w14:textId="77777777" w:rsidR="00C87E30" w:rsidRDefault="00C87E30" w:rsidP="00C43917">
      <w:pPr>
        <w:rPr>
          <w:noProof/>
        </w:rPr>
      </w:pPr>
    </w:p>
    <w:p w14:paraId="382943F5" w14:textId="77777777" w:rsidR="00C87E30" w:rsidRDefault="00C87E30" w:rsidP="00C43917">
      <w:pPr>
        <w:rPr>
          <w:noProof/>
        </w:rPr>
      </w:pPr>
    </w:p>
    <w:p w14:paraId="6119323D" w14:textId="4A64B26C" w:rsidR="00BA7487" w:rsidRPr="00C87E30" w:rsidRDefault="0097262D" w:rsidP="00C43917">
      <w:pPr>
        <w:widowControl/>
      </w:pPr>
      <w:r>
        <w:rPr>
          <w:noProof/>
        </w:rPr>
        <mc:AlternateContent>
          <mc:Choice Requires="wpg">
            <w:drawing>
              <wp:anchor distT="0" distB="0" distL="0" distR="0" simplePos="0" relativeHeight="251644928" behindDoc="1" locked="0" layoutInCell="1" allowOverlap="1" wp14:anchorId="68F13C26" wp14:editId="141DC3B6">
                <wp:simplePos x="0" y="0"/>
                <wp:positionH relativeFrom="page">
                  <wp:posOffset>6504709</wp:posOffset>
                </wp:positionH>
                <wp:positionV relativeFrom="page">
                  <wp:posOffset>138545</wp:posOffset>
                </wp:positionV>
                <wp:extent cx="1389888" cy="1472184"/>
                <wp:effectExtent l="0" t="0" r="127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9888" cy="1472184"/>
                          <a:chOff x="34636" y="-41564"/>
                          <a:chExt cx="1384935" cy="1468755"/>
                        </a:xfrm>
                      </wpg:grpSpPr>
                      <wps:wsp>
                        <wps:cNvPr id="22" name="Graphic 22"/>
                        <wps:cNvSpPr/>
                        <wps:spPr>
                          <a:xfrm>
                            <a:off x="34636" y="-41564"/>
                            <a:ext cx="1384935" cy="1468755"/>
                          </a:xfrm>
                          <a:custGeom>
                            <a:avLst/>
                            <a:gdLst/>
                            <a:ahLst/>
                            <a:cxnLst/>
                            <a:rect l="l" t="t" r="r" b="b"/>
                            <a:pathLst>
                              <a:path w="1384935" h="1468755">
                                <a:moveTo>
                                  <a:pt x="1384794" y="874033"/>
                                </a:moveTo>
                                <a:lnTo>
                                  <a:pt x="565834" y="1409075"/>
                                </a:lnTo>
                                <a:lnTo>
                                  <a:pt x="525856" y="1431789"/>
                                </a:lnTo>
                                <a:lnTo>
                                  <a:pt x="484308" y="1448991"/>
                                </a:lnTo>
                                <a:lnTo>
                                  <a:pt x="441665" y="1460781"/>
                                </a:lnTo>
                                <a:lnTo>
                                  <a:pt x="398403" y="1467258"/>
                                </a:lnTo>
                                <a:lnTo>
                                  <a:pt x="354995" y="1468521"/>
                                </a:lnTo>
                                <a:lnTo>
                                  <a:pt x="311917" y="1464671"/>
                                </a:lnTo>
                                <a:lnTo>
                                  <a:pt x="269642" y="1455807"/>
                                </a:lnTo>
                                <a:lnTo>
                                  <a:pt x="228645" y="1442027"/>
                                </a:lnTo>
                                <a:lnTo>
                                  <a:pt x="189402" y="1423433"/>
                                </a:lnTo>
                                <a:lnTo>
                                  <a:pt x="152385" y="1400122"/>
                                </a:lnTo>
                                <a:lnTo>
                                  <a:pt x="118071" y="1372195"/>
                                </a:lnTo>
                                <a:lnTo>
                                  <a:pt x="86933" y="1339752"/>
                                </a:lnTo>
                                <a:lnTo>
                                  <a:pt x="59446" y="1302891"/>
                                </a:lnTo>
                                <a:lnTo>
                                  <a:pt x="36732" y="1262912"/>
                                </a:lnTo>
                                <a:lnTo>
                                  <a:pt x="19530" y="1221364"/>
                                </a:lnTo>
                                <a:lnTo>
                                  <a:pt x="7740" y="1178721"/>
                                </a:lnTo>
                                <a:lnTo>
                                  <a:pt x="1263" y="1135459"/>
                                </a:lnTo>
                                <a:lnTo>
                                  <a:pt x="0" y="1092051"/>
                                </a:lnTo>
                                <a:lnTo>
                                  <a:pt x="3850" y="1048973"/>
                                </a:lnTo>
                                <a:lnTo>
                                  <a:pt x="12714" y="1006698"/>
                                </a:lnTo>
                                <a:lnTo>
                                  <a:pt x="26494" y="965701"/>
                                </a:lnTo>
                                <a:lnTo>
                                  <a:pt x="45088" y="926458"/>
                                </a:lnTo>
                                <a:lnTo>
                                  <a:pt x="68399" y="889441"/>
                                </a:lnTo>
                                <a:lnTo>
                                  <a:pt x="96325" y="855127"/>
                                </a:lnTo>
                                <a:lnTo>
                                  <a:pt x="128769" y="823989"/>
                                </a:lnTo>
                                <a:lnTo>
                                  <a:pt x="165630" y="796502"/>
                                </a:lnTo>
                                <a:lnTo>
                                  <a:pt x="1384794" y="0"/>
                                </a:lnTo>
                                <a:lnTo>
                                  <a:pt x="1384794" y="874033"/>
                                </a:lnTo>
                                <a:close/>
                              </a:path>
                            </a:pathLst>
                          </a:custGeom>
                          <a:solidFill>
                            <a:srgbClr val="7D2500"/>
                          </a:solidFill>
                        </wps:spPr>
                        <wps:bodyPr wrap="square" lIns="0" tIns="0" rIns="0" bIns="0" rtlCol="0">
                          <a:prstTxWarp prst="textNoShape">
                            <a:avLst/>
                          </a:prstTxWarp>
                          <a:noAutofit/>
                        </wps:bodyPr>
                      </wps:wsp>
                      <wps:wsp>
                        <wps:cNvPr id="23" name="Graphic 23"/>
                        <wps:cNvSpPr/>
                        <wps:spPr>
                          <a:xfrm>
                            <a:off x="588994" y="670691"/>
                            <a:ext cx="796290" cy="737870"/>
                          </a:xfrm>
                          <a:custGeom>
                            <a:avLst/>
                            <a:gdLst/>
                            <a:ahLst/>
                            <a:cxnLst/>
                            <a:rect l="l" t="t" r="r" b="b"/>
                            <a:pathLst>
                              <a:path w="796290" h="737870">
                                <a:moveTo>
                                  <a:pt x="795799" y="337535"/>
                                </a:moveTo>
                                <a:lnTo>
                                  <a:pt x="218374" y="714778"/>
                                </a:lnTo>
                                <a:lnTo>
                                  <a:pt x="177048" y="733173"/>
                                </a:lnTo>
                                <a:lnTo>
                                  <a:pt x="133609" y="737594"/>
                                </a:lnTo>
                                <a:lnTo>
                                  <a:pt x="91276" y="728718"/>
                                </a:lnTo>
                                <a:lnTo>
                                  <a:pt x="53271" y="707218"/>
                                </a:lnTo>
                                <a:lnTo>
                                  <a:pt x="22816" y="673772"/>
                                </a:lnTo>
                                <a:lnTo>
                                  <a:pt x="4421" y="632446"/>
                                </a:lnTo>
                                <a:lnTo>
                                  <a:pt x="0" y="589006"/>
                                </a:lnTo>
                                <a:lnTo>
                                  <a:pt x="8876" y="546673"/>
                                </a:lnTo>
                                <a:lnTo>
                                  <a:pt x="30376" y="508669"/>
                                </a:lnTo>
                                <a:lnTo>
                                  <a:pt x="63822" y="478214"/>
                                </a:lnTo>
                                <a:lnTo>
                                  <a:pt x="795799" y="0"/>
                                </a:lnTo>
                                <a:lnTo>
                                  <a:pt x="795799" y="337535"/>
                                </a:lnTo>
                                <a:close/>
                              </a:path>
                            </a:pathLst>
                          </a:custGeom>
                          <a:solidFill>
                            <a:srgbClr val="AC785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146862" id="Group 21" o:spid="_x0000_s1026" style="position:absolute;margin-left:512.2pt;margin-top:10.9pt;width:109.45pt;height:115.9pt;z-index:-251671552;mso-wrap-distance-left:0;mso-wrap-distance-right:0;mso-position-horizontal-relative:page;mso-position-vertical-relative:page;mso-width-relative:margin;mso-height-relative:margin" coordorigin="346,-415" coordsize="13849,1468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8dXCnxgQAAJEPAAAOAAAAZHJzL2Uyb0RvYy54bWzUV11v2zYUfR+w/yDovTG/P4w4RZeswYCi K9AUe2Zk+QOTRY1UYuff75IUbS9dmKFbH/ZiUdbR1eG9554rXb497LrqsXV+a/tFjS9QXbV9Y5fb fr2ov9y9f6Pqyo+mX5rO9u2ifmp9/fbqxx8u98O8JXZju2XrKgjS+/l+WNSbcRzms5lvNu3O+As7 tD1cXFm3MyOcuvVs6cweou+6GUFIzPbWLQdnm9Z7+PcmXayvYvzVqm3GX1cr345Vt6iB2xh/Xfy9 D7+zq0szXzszbLbNRMN8A4ud2fbw0GOoGzOa6sFtvwq12zbOersaLxq7m9nVatu0cQ+wG4ye7ebW 2Ych7mU936+HY5ogtc/y9M1hm4+Pt274PHxyiT0sP9jmdw95me2H9fz8ejhfn8CHlduFm2AT1SFm 9OmY0fYwVg38ianSSoEGGriGmSRYsZTzZgOFCfdRJqioK7j+hmEujpd/PoVgmvIcQijJeQgxM/PE IPI88toPICR/ypX/d7n6vDFDG0vgQy4+uWq7XNSE1FVvdqDn20k68A9wCg8HVEjndOanzD5L1t9v +ixr5S2befPgx9vWxgKYxw9+hOeB+pZ5ZTZ51Rz6vHTQDqERutgIY11BI7i6gka4T0UZzBjuC6HC strHCiYum1DAlP1wfWcf2zsbkWMoI1SaSc1iIZVkiNKpSCdg15/fwAVXNOExQxrJXNUMy8chxueE K550ghnFUukpfoblY4IzxSgC3UXZMaU1LsMZFgI0FuECSVWGU61ghxkugVoxOuVM62N0xckr0THW WOboTMgynAgtGAgycudcIVkkQ4gSLJNhBJEyHCvNUI5OKDvWNec7H1PeMSdU5egI4dQX0KsZlo8T HANdnLhTcAfIEgj5RbgSGp4fd0qpljw23YtorhmbFEMRUa9IgApJp30SQTQuxwamFOZJyDkhmCbb epGJhIZIYBAubLO4SUzEtEcMwuFlnU9hkSaIl8NCWTIY+kHm9sz1yMepLkTiqTdhyApd1jcRbOp8 LbhEZR6MozAQIHMa7nulc4SiWkewAh2ycmQtKEnSU5zj13RNlBRTaAL9XE4zFlxM9ZawR2iIkkzP vTC+YrwojHPkX1wzl6PprG/Ts4Ijx944ujSEPZ8D3nbb5ftt1wVX9m59f9256tGA4csbwlFmcgaD 0ennaUSF1b1dPsGE28NMW9T+jwfj2rrqfulhhoJ0xrxweXGfF27srm18w4oDwfnx7vCbcUM1wHJR jzDYPto8Ss08DyzgHwAJG+7s7buH0a62YZpFbonRdAJjPY3Y7z/foQGfzffYL/94vnOQ69QSQiKR rMfM84AHDRENKQ1vRZKCJeTa5NeE87LmbH2X8Z6ZwHSfiIQ6nGZ2sgOpuZz6kFLJ4W0sSfKEy3pN eHjNozL5B/iIlGX7wFIilixBUhjtr1gTpQKlxgXG4PHFVgQfl2kGSGh4XCbCKdhedBuJwqtqMTLM UZwiw+CQsuwIjIHpB88DiwpDqeQeyaW50uC8RaACB4tBORPAoYiliGYwUmDoRbCgKrzhAl0mFYFB UKJ7po2s4iyGfCyLKKP+G6t7dy0V/2li/P+2uvhhA9990fSnb9TwYXl+Hq3x9CV99ScAAAD//wMA UEsDBBQABgAIAAAAIQAZ7OrQ4QAAAAwBAAAPAAAAZHJzL2Rvd25yZXYueG1sTI/NasMwEITvhb6D 2EJvjfyXUFzLIYS2p1BoUii9bayNbWJJxlJs5+27ObXHmf2YnSnWs+nESINvnVUQLyIQZCunW1sr +Dq8PT2D8AGtxs5ZUnAlD+vy/q7AXLvJftK4D7XgEOtzVNCE0OdS+qohg37herJ8O7nBYGA51FIP OHG46WQSRStpsLX8ocGetg1V5/3FKHifcNqk8eu4O5+215/D8uN7F5NSjw/z5gVEoDn8wXCrz9Wh 5E5Hd7Hai451lGQZswqSmDfciCRLUxBHdpbpCmRZyP8jyl8AAAD//wMAUEsBAi0AFAAGAAgAAAAh ALaDOJL+AAAA4QEAABMAAAAAAAAAAAAAAAAAAAAAAFtDb250ZW50X1R5cGVzXS54bWxQSwECLQAU AAYACAAAACEAOP0h/9YAAACUAQAACwAAAAAAAAAAAAAAAAAvAQAAX3JlbHMvLnJlbHNQSwECLQAU AAYACAAAACEA/HVwp8YEAACRDwAADgAAAAAAAAAAAAAAAAAuAgAAZHJzL2Uyb0RvYy54bWxQSwEC LQAUAAYACAAAACEAGezq0OEAAAAMAQAADwAAAAAAAAAAAAAAAAAgBwAAZHJzL2Rvd25yZXYueG1s UEsFBgAAAAAEAAQA8wAAAC4IAAAAAA== ">
                <v:shape id="Graphic 22" o:spid="_x0000_s1027" style="position:absolute;left:346;top:-415;width:13849;height:14686;visibility:visible;mso-wrap-style:square;v-text-anchor:top" coordsize="1384935,146875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ptLOowgAAANsAAAAPAAAAZHJzL2Rvd25yZXYueG1sRI9Bi8Iw FITvC/6H8ARva2oPulSjiCCoILLuinp7NM+m2LyUJmr99xtB2OMwM98wk1lrK3GnxpeOFQz6CQji 3OmSCwW/P8vPLxA+IGusHJOCJ3mYTTsfE8y0e/A33fehEBHCPkMFJoQ6k9Lnhiz6vquJo3dxjcUQ ZVNI3eAjwm0l0yQZSoslxwWDNS0M5df9zSqw5jZaEx0u553dHf1pa9ablVGq123nYxCB2vAffrdX WkGawutL/AFy+gcAAP//AwBQSwECLQAUAAYACAAAACEA2+H2y+4AAACFAQAAEwAAAAAAAAAAAAAA AAAAAAAAW0NvbnRlbnRfVHlwZXNdLnhtbFBLAQItABQABgAIAAAAIQBa9CxbvwAAABUBAAALAAAA AAAAAAAAAAAAAB8BAABfcmVscy8ucmVsc1BLAQItABQABgAIAAAAIQAptLOowgAAANsAAAAPAAAA AAAAAAAAAAAAAAcCAABkcnMvZG93bnJldi54bWxQSwUGAAAAAAMAAwC3AAAA9gIAAAAA " path="m1384794,874033l565834,1409075r-39978,22714l484308,1448991r-42643,11790l398403,1467258r-43408,1263l311917,1464671r-42275,-8864l228645,1442027r-39243,-18594l152385,1400122r-34314,-27927l86933,1339752,59446,1302891,36732,1262912,19530,1221364,7740,1178721,1263,1135459,,1092051r3850,-43078l12714,1006698,26494,965701,45088,926458,68399,889441,96325,855127r32444,-31138l165630,796502,1384794,r,874033xe" fillcolor="#7d2500" stroked="f">
                  <v:path arrowok="t"/>
                </v:shape>
                <v:shape id="Graphic 23" o:spid="_x0000_s1028" style="position:absolute;left:5889;top:6706;width:7963;height:7379;visibility:visible;mso-wrap-style:square;v-text-anchor:top" coordsize="796290,7378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URCu6wQAAANsAAAAPAAAAZHJzL2Rvd25yZXYueG1sRI/NCsIw EITvgu8QVvAimqogUo0igiAigj+gx6VZ22KzKU2s9e2NIHgcZuYbZr5sTCFqqlxuWcFwEIEgTqzO OVVwOW/6UxDOI2ssLJOCNzlYLtqtOcbavvhI9cmnIkDYxagg876MpXRJRgbdwJbEwbvbyqAPskql rvAV4KaQoyiaSIM5h4UMS1pnlDxOT6OgtpPzfnrp5YedLnqP62F7l+ObUt1Os5qB8NT4f/jX3moF ozF8v4QfIBcfAAAA//8DAFBLAQItABQABgAIAAAAIQDb4fbL7gAAAIUBAAATAAAAAAAAAAAAAAAA AAAAAABbQ29udGVudF9UeXBlc10ueG1sUEsBAi0AFAAGAAgAAAAhAFr0LFu/AAAAFQEAAAsAAAAA AAAAAAAAAAAAHwEAAF9yZWxzLy5yZWxzUEsBAi0AFAAGAAgAAAAhAJREK7rBAAAA2wAAAA8AAAAA AAAAAAAAAAAABwIAAGRycy9kb3ducmV2LnhtbFBLBQYAAAAAAwADALcAAAD1AgAAAAA= " path="m795799,337535l218374,714778r-41326,18395l133609,737594,91276,728718,53271,707218,22816,673772,4421,632446,,589006,8876,546673,30376,508669,63822,478214,795799,r,337535xe" fillcolor="#ac785b" stroked="f">
                  <v:path arrowok="t"/>
                </v:shape>
                <w10:wrap anchorx="page" anchory="page"/>
              </v:group>
            </w:pict>
          </mc:Fallback>
        </mc:AlternateContent>
      </w:r>
      <w:r>
        <w:rPr>
          <w:rFonts w:ascii="Book Antiqua" w:hAnsi="Book Antiqua"/>
          <w:noProof/>
        </w:rPr>
        <w:drawing>
          <wp:anchor distT="0" distB="0" distL="114300" distR="114300" simplePos="0" relativeHeight="251700224" behindDoc="0" locked="0" layoutInCell="1" allowOverlap="1" wp14:anchorId="1EC201F3" wp14:editId="10136DE1">
            <wp:simplePos x="0" y="0"/>
            <wp:positionH relativeFrom="margin">
              <wp:align>left</wp:align>
            </wp:positionH>
            <wp:positionV relativeFrom="margin">
              <wp:posOffset>225425</wp:posOffset>
            </wp:positionV>
            <wp:extent cx="1859280" cy="790575"/>
            <wp:effectExtent l="0" t="0" r="0" b="0"/>
            <wp:wrapSquare wrapText="bothSides"/>
            <wp:docPr id="723145626" name="Picture 72314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9">
                      <a:extLst>
                        <a:ext uri="{BEBA8EAE-BF5A-486C-A8C5-ECC9F3942E4B}">
                          <a14:imgProps xmlns:a14="http://schemas.microsoft.com/office/drawing/2010/main">
                            <a14:imgLayer r:embed="rId10">
                              <a14:imgEffect>
                                <a14:backgroundRemoval t="9730" b="89730" l="5136" r="94562">
                                  <a14:foregroundMark x1="13595" y1="40000" x2="12991" y2="79459"/>
                                  <a14:foregroundMark x1="5740" y1="50811" x2="6949" y2="79459"/>
                                  <a14:foregroundMark x1="44713" y1="78919" x2="46224" y2="24865"/>
                                  <a14:foregroundMark x1="55589" y1="31892" x2="55891" y2="60541"/>
                                  <a14:foregroundMark x1="63444" y1="85405" x2="79456" y2="82162"/>
                                  <a14:foregroundMark x1="93353" y1="83784" x2="91239" y2="84324"/>
                                  <a14:foregroundMark x1="92749" y1="23784" x2="94562" y2="44324"/>
                                </a14:backgroundRemoval>
                              </a14:imgEffect>
                            </a14:imgLayer>
                          </a14:imgProps>
                        </a:ext>
                        <a:ext uri="{28A0092B-C50C-407E-A947-70E740481C1C}">
                          <a14:useLocalDpi xmlns:a14="http://schemas.microsoft.com/office/drawing/2010/main" val="0"/>
                        </a:ext>
                      </a:extLst>
                    </a:blip>
                    <a:stretch>
                      <a:fillRect/>
                    </a:stretch>
                  </pic:blipFill>
                  <pic:spPr>
                    <a:xfrm>
                      <a:off x="0" y="0"/>
                      <a:ext cx="1859280" cy="790575"/>
                    </a:xfrm>
                    <a:prstGeom prst="rect">
                      <a:avLst/>
                    </a:prstGeom>
                  </pic:spPr>
                </pic:pic>
              </a:graphicData>
            </a:graphic>
            <wp14:sizeRelH relativeFrom="margin">
              <wp14:pctWidth>0</wp14:pctWidth>
            </wp14:sizeRelH>
            <wp14:sizeRelV relativeFrom="margin">
              <wp14:pctHeight>0</wp14:pctHeight>
            </wp14:sizeRelV>
          </wp:anchor>
        </w:drawing>
      </w:r>
      <w:r>
        <w:rPr>
          <w:rFonts w:ascii="Albertus Extra Bold" w:hAnsi="Albertus Extra Bold"/>
          <w:b/>
          <w:bCs/>
          <w:sz w:val="28"/>
          <w:szCs w:val="28"/>
        </w:rPr>
        <w:t>NEWSLETTER</w:t>
      </w:r>
    </w:p>
    <w:p w14:paraId="1EA94812" w14:textId="77777777" w:rsidR="00C76228" w:rsidRDefault="00C76228" w:rsidP="00C43917">
      <w:pPr>
        <w:sectPr w:rsidR="00C76228">
          <w:headerReference w:type="default" r:id="rId11"/>
          <w:pgSz w:w="11910" w:h="16850"/>
          <w:pgMar w:top="800" w:right="567" w:bottom="0" w:left="567" w:header="0" w:footer="0" w:gutter="0"/>
          <w:cols w:space="720"/>
        </w:sectPr>
      </w:pPr>
    </w:p>
    <w:p w14:paraId="5F3EA252" w14:textId="494BBF95" w:rsidR="00F46ADD" w:rsidRPr="001754E4" w:rsidRDefault="00F46ADD" w:rsidP="00C43917">
      <w:pPr>
        <w:rPr>
          <w:rFonts w:ascii="Book Antiqua" w:hAnsi="Book Antiqua"/>
          <w:b/>
          <w:bCs/>
          <w:u w:val="single"/>
        </w:rPr>
      </w:pPr>
      <w:r>
        <w:rPr>
          <w:rFonts w:ascii="Book Antiqua" w:hAnsi="Book Antiqua"/>
          <w:b/>
          <w:bCs/>
        </w:rPr>
        <w:t xml:space="preserve">                                             </w:t>
      </w:r>
    </w:p>
    <w:p w14:paraId="64E21A70" w14:textId="77777777" w:rsidR="003C688B" w:rsidRPr="003C688B" w:rsidRDefault="003C688B" w:rsidP="003C688B">
      <w:pPr>
        <w:widowControl/>
        <w:rPr>
          <w:rFonts w:ascii="Book Antiqua" w:hAnsi="Book Antiqua"/>
          <w:i/>
          <w:iCs/>
        </w:rPr>
      </w:pPr>
      <w:r>
        <w:rPr>
          <w:rFonts w:ascii="Book Antiqua" w:hAnsi="Book Antiqua"/>
          <w:i/>
          <w:iCs/>
        </w:rPr>
        <w:t>Dear Readers,</w:t>
      </w:r>
    </w:p>
    <w:p w14:paraId="11E23945" w14:textId="77777777" w:rsidR="003C688B" w:rsidRPr="003C688B" w:rsidRDefault="003C688B" w:rsidP="003C688B">
      <w:pPr>
        <w:rPr>
          <w:rFonts w:ascii="Book Antiqua" w:hAnsi="Book Antiqua"/>
        </w:rPr>
      </w:pPr>
    </w:p>
    <w:p w14:paraId="511D3365" w14:textId="77777777" w:rsidR="003C688B" w:rsidRDefault="003C688B" w:rsidP="003C688B">
      <w:pPr>
        <w:widowControl/>
        <w:jc w:val="both"/>
        <w:rPr>
          <w:rFonts w:ascii="Book Antiqua" w:hAnsi="Book Antiqua"/>
        </w:rPr>
      </w:pPr>
      <w:r>
        <w:rPr>
          <w:rFonts w:ascii="Book Antiqua" w:hAnsi="Book Antiqua"/>
        </w:rPr>
        <w:t xml:space="preserve">Welcome to our latest newsletter, where we bring you </w:t>
      </w:r>
      <w:r>
        <w:rPr>
          <w:rFonts w:ascii="Book Antiqua" w:hAnsi="Book Antiqua"/>
          <w:b/>
          <w:bCs/>
        </w:rPr>
        <w:t>clear and practical updates on real estate law, compliance, and due diligence</w:t>
      </w:r>
      <w:r>
        <w:rPr>
          <w:rFonts w:ascii="Book Antiqua" w:hAnsi="Book Antiqua"/>
        </w:rPr>
        <w:t xml:space="preserve">. Our aim is to keep buyers, property owners, and stakeholders </w:t>
      </w:r>
      <w:r>
        <w:rPr>
          <w:rFonts w:ascii="Book Antiqua" w:hAnsi="Book Antiqua"/>
        </w:rPr>
        <w:t>informed about important legal developments, registration updates, and buyer-focused insights.</w:t>
      </w:r>
    </w:p>
    <w:p w14:paraId="73C9E800" w14:textId="77777777" w:rsidR="003C688B" w:rsidRPr="003C688B" w:rsidRDefault="003C688B" w:rsidP="003C688B">
      <w:pPr>
        <w:jc w:val="both"/>
        <w:rPr>
          <w:rFonts w:ascii="Book Antiqua" w:hAnsi="Book Antiqua"/>
        </w:rPr>
      </w:pPr>
    </w:p>
    <w:p w14:paraId="31753D99" w14:textId="77777777" w:rsidR="00514472" w:rsidRDefault="003C688B" w:rsidP="003C688B">
      <w:pPr>
        <w:widowControl/>
        <w:jc w:val="both"/>
        <w:rPr>
          <w:rFonts w:ascii="Book Antiqua" w:hAnsi="Book Antiqua"/>
          <w:b/>
          <w:bCs/>
        </w:rPr>
      </w:pPr>
      <w:r>
        <w:rPr>
          <w:rFonts w:ascii="Book Antiqua" w:hAnsi="Book Antiqua"/>
        </w:rPr>
        <w:t xml:space="preserve">Through this newsletter, we simplify complex property-related matters and highlight key changes that can help you </w:t>
      </w:r>
      <w:r>
        <w:rPr>
          <w:rFonts w:ascii="Book Antiqua" w:hAnsi="Book Antiqua"/>
          <w:b/>
          <w:bCs/>
        </w:rPr>
        <w:t xml:space="preserve">identify risks, make informed </w:t>
      </w:r>
    </w:p>
    <w:p w14:paraId="144727D8" w14:textId="6CFAF5AA" w:rsidR="00514472" w:rsidRPr="00514472" w:rsidRDefault="00514472" w:rsidP="003C688B">
      <w:pPr>
        <w:widowControl/>
        <w:jc w:val="both"/>
        <w:rPr>
          <w:rFonts w:ascii="Book Antiqua" w:hAnsi="Book Antiqua"/>
        </w:rPr>
      </w:pPr>
      <w:r>
        <w:rPr>
          <w:rFonts w:ascii="Book Antiqua" w:hAnsi="Book Antiqua"/>
          <w:b/>
          <w:bCs/>
        </w:rPr>
        <w:t>decisions, and navigate real estate transactions with greater confidence and clarity</w:t>
      </w:r>
      <w:r>
        <w:rPr>
          <w:rFonts w:ascii="Book Antiqua" w:hAnsi="Book Antiqua"/>
        </w:rPr>
        <w:t>.</w:t>
      </w:r>
    </w:p>
    <w:p w14:paraId="4FF9954B" w14:textId="2D607E58" w:rsidR="00BA7487" w:rsidRPr="002108D6" w:rsidRDefault="00BA7487" w:rsidP="00C43917">
      <w:pPr>
        <w:rPr>
          <w:rFonts w:ascii="Book Antiqua" w:hAnsi="Book Antiqua"/>
        </w:rPr>
        <w:sectPr w:rsidR="00BA7487" w:rsidRPr="002108D6">
          <w:type w:val="continuous"/>
          <w:pgSz w:w="11910" w:h="16850"/>
          <w:pgMar w:top="800" w:right="567" w:bottom="280" w:left="567" w:header="0" w:footer="0" w:gutter="0"/>
          <w:cols w:num="2" w:space="720" w:equalWidth="0">
            <w:col w:w="4981" w:space="814"/>
            <w:col w:w="4981"/>
          </w:cols>
        </w:sectPr>
      </w:pPr>
    </w:p>
    <w:p w14:paraId="4D4A0C5D" w14:textId="77777777" w:rsidR="00514472" w:rsidRPr="00514472" w:rsidRDefault="00514472" w:rsidP="00514472">
      <w:pPr>
        <w:keepNext/>
        <w:keepLines/>
        <w:widowControl/>
        <w:spacing w:before="200" w:after="100"/>
        <w:rPr>
          <w:b/>
          <w:bCs/>
        </w:rPr>
      </w:pPr>
      <w:r>
        <w:rPr>
          <w:rFonts w:ascii="Segoe UI Emoji" w:hAnsi="Segoe UI Emoji" w:cs="Segoe UI Emoji"/>
          <w:sz w:val="24"/>
          <w:szCs w:val="24"/>
        </w:rPr>
        <w:t>🔹</w:t>
      </w:r>
      <w:r>
        <w:rPr>
          <w:rFonts w:ascii="Book Antiqua" w:hAnsi="Book Antiqua" w:cs="Book Antiqua"/>
          <w:b/>
          <w:bCs/>
          <w:sz w:val="24"/>
          <w:szCs w:val="24"/>
        </w:rPr>
        <w:t xml:space="preserve"> </w:t>
      </w:r>
      <w:r w:rsidRPr="00514472">
        <w:rPr>
          <w:b/>
          <w:bCs/>
        </w:rPr>
        <w:t>Supreme Court Upholds Stepmother’s Property Rights, Rejects Son’s Inheritance Claim</w:t>
      </w:r>
    </w:p>
    <w:p w14:paraId="36CC354B" w14:textId="77777777" w:rsidR="00514472" w:rsidRPr="00514472" w:rsidRDefault="00514472" w:rsidP="00514472">
      <w:pPr>
        <w:keepNext/>
        <w:keepLines/>
        <w:rPr>
          <w:b/>
          <w:bCs/>
        </w:rPr>
      </w:pPr>
    </w:p>
    <w:p w14:paraId="592A2740" w14:textId="62DB53AB" w:rsidR="00514472" w:rsidRDefault="00514472" w:rsidP="00767ECD">
      <w:pPr>
        <w:keepNext/>
        <w:keepLines/>
        <w:widowControl/>
        <w:jc w:val="both"/>
      </w:pPr>
      <w:r>
        <w:t>The Supreme Court, in its judgment dated September 22, 2026, dismissed a son's claim to exclusive ownership of his deceased father's property and upheld his stepmother's right to transfer the property through a Will to her daughter. The Court clarified that a widow's limited interest acquired under the Hindu Women’s Rights to Property Act, 1937, becomes absolute ownership under Section 14(1) of the Hindu Succession Act, 1956. Accordingly, the subsequent sale of the property by the daughter was held valid, reaffirming the statutory protection of women's property and inheritance rights.</w:t>
      </w:r>
    </w:p>
    <w:p w14:paraId="30B8E538" w14:textId="77777777" w:rsidR="00514472" w:rsidRDefault="00514472" w:rsidP="00514472">
      <w:pPr>
        <w:keepNext/>
        <w:keepLines/>
      </w:pPr>
    </w:p>
    <w:p w14:paraId="354FF051" w14:textId="70A793A3" w:rsidR="00514472" w:rsidRDefault="00514472" w:rsidP="00514472">
      <w:pPr>
        <w:keepNext/>
        <w:keepLines/>
        <w:widowControl/>
        <w:spacing w:before="40" w:after="140"/>
      </w:pPr>
      <w:hyperlink r:id="rId12" w:history="1">
        <w:r w:rsidRPr="00514472">
          <w:rPr>
            <w:rStyle w:val="Hyperlink"/>
          </w:rPr>
          <w:t>Read More</w:t>
        </w:r>
      </w:hyperlink>
    </w:p>
    <w:p w14:paraId="59AA307B" w14:textId="77777777" w:rsidR="00514472" w:rsidRDefault="00514472" w:rsidP="00514472">
      <w:pPr>
        <w:keepNext/>
        <w:keepLines/>
      </w:pPr>
    </w:p>
    <w:p w14:paraId="7A512F67" w14:textId="7B3FE0D2" w:rsidR="00514472" w:rsidRDefault="00767ECD" w:rsidP="00514472">
      <w:pPr>
        <w:keepNext/>
        <w:keepLines/>
        <w:widowControl/>
        <w:spacing w:before="200" w:after="100"/>
        <w:rPr>
          <w:b/>
          <w:bCs/>
        </w:rPr>
      </w:pPr>
      <w:r>
        <w:rPr>
          <w:rFonts w:ascii="Segoe UI Emoji" w:hAnsi="Segoe UI Emoji" w:cs="Segoe UI Emoji"/>
          <w:sz w:val="24"/>
          <w:szCs w:val="24"/>
        </w:rPr>
        <w:t>🔹</w:t>
      </w:r>
      <w:r>
        <w:rPr>
          <w:rFonts w:ascii="Book Antiqua" w:hAnsi="Book Antiqua" w:cs="Book Antiqua"/>
          <w:b/>
          <w:bCs/>
          <w:sz w:val="24"/>
          <w:szCs w:val="24"/>
        </w:rPr>
        <w:t xml:space="preserve"> </w:t>
      </w:r>
      <w:r w:rsidRPr="00767ECD">
        <w:rPr>
          <w:b/>
          <w:bCs/>
        </w:rPr>
        <w:t>Registry vs. Reality: Why Property Registration Does Not Guarantee Valid Ownership</w:t>
      </w:r>
    </w:p>
    <w:p w14:paraId="1B6F1EEF" w14:textId="77777777" w:rsidR="00767ECD" w:rsidRDefault="00767ECD" w:rsidP="00514472">
      <w:pPr>
        <w:keepNext/>
        <w:keepLines/>
      </w:pPr>
    </w:p>
    <w:p w14:paraId="1F062952" w14:textId="6FD7E05E" w:rsidR="00767ECD" w:rsidRDefault="00767ECD" w:rsidP="00767ECD">
      <w:pPr>
        <w:keepNext/>
        <w:keepLines/>
        <w:widowControl/>
        <w:jc w:val="both"/>
      </w:pPr>
      <w:r>
        <w:t>Registration of a property document does not automatically establish clear and legally valid ownership. While registration records a transaction, it does not independently verify the seller’s title or eliminate existing legal defects. Issues such as fraudulent documents, disputed ownership, undisclosed encumbrances, and defective title chains may still affect the property’s legality. Therefore, comprehensive legal due diligence, verification of ownership history, and examination of encumbrance records are essential before purchasing a property to safeguard buyers against future disputes.</w:t>
      </w:r>
    </w:p>
    <w:p w14:paraId="2447A290" w14:textId="77777777" w:rsidR="00767ECD" w:rsidRDefault="00767ECD" w:rsidP="00767ECD">
      <w:pPr>
        <w:keepNext/>
        <w:keepLines/>
        <w:jc w:val="both"/>
      </w:pPr>
    </w:p>
    <w:p w14:paraId="4A688F66" w14:textId="7513C85D" w:rsidR="00767ECD" w:rsidRDefault="00767ECD" w:rsidP="00767ECD">
      <w:pPr>
        <w:keepNext/>
        <w:keepLines/>
        <w:widowControl/>
        <w:spacing w:before="40" w:after="140"/>
      </w:pPr>
      <w:hyperlink r:id="rId13" w:history="1">
        <w:r w:rsidRPr="00767ECD">
          <w:rPr>
            <w:rStyle w:val="Hyperlink"/>
          </w:rPr>
          <w:t>Read More</w:t>
        </w:r>
      </w:hyperlink>
    </w:p>
    <w:p w14:paraId="3B92BE59" w14:textId="77777777" w:rsidR="00514472" w:rsidRDefault="00514472" w:rsidP="00514472">
      <w:pPr>
        <w:keepNext/>
        <w:keepLines/>
      </w:pPr>
    </w:p>
    <w:p w14:paraId="32D39497" w14:textId="77777777" w:rsidR="00767ECD" w:rsidRDefault="00767ECD" w:rsidP="00514472">
      <w:pPr>
        <w:keepNext/>
        <w:keepLines/>
      </w:pPr>
    </w:p>
    <w:p w14:paraId="406248AD" w14:textId="77777777" w:rsidR="00767ECD" w:rsidRDefault="00767ECD" w:rsidP="00514472">
      <w:pPr>
        <w:keepNext/>
        <w:keepLines/>
      </w:pPr>
    </w:p>
    <w:p w14:paraId="0EF65BF9" w14:textId="77777777" w:rsidR="00767ECD" w:rsidRDefault="00767ECD" w:rsidP="00514472">
      <w:pPr>
        <w:keepNext/>
        <w:keepLines/>
      </w:pPr>
    </w:p>
    <w:p w14:paraId="42FA2A15" w14:textId="2CC924BA" w:rsidR="00BA7487" w:rsidRPr="002108D6" w:rsidRDefault="009C5015" w:rsidP="00514472">
      <w:pPr>
        <w:keepNext/>
        <w:keepLines/>
        <w:rPr>
          <w:rFonts w:ascii="Book Antiqua" w:hAnsi="Book Antiqua"/>
        </w:rPr>
        <w:sectPr w:rsidR="00BA7487" w:rsidRPr="002108D6">
          <w:type w:val="continuous"/>
          <w:pgSz w:w="11910" w:h="16850"/>
          <w:pgMar w:top="800" w:right="567" w:bottom="280" w:left="567" w:header="0" w:footer="0" w:gutter="0"/>
          <w:cols w:space="720"/>
        </w:sectPr>
      </w:pPr>
      <w:r>
        <w:rPr>
          <w:rFonts w:ascii="Book Antiqua" w:hAnsi="Book Antiqua"/>
          <w:noProof/>
        </w:rPr>
        <mc:AlternateContent>
          <mc:Choice Requires="wps">
            <w:drawing>
              <wp:anchor distT="0" distB="0" distL="0" distR="0" simplePos="0" relativeHeight="251656192" behindDoc="1" locked="0" layoutInCell="1" allowOverlap="1" wp14:anchorId="245991EF" wp14:editId="7E3FFFEA">
                <wp:simplePos x="0" y="0"/>
                <wp:positionH relativeFrom="page">
                  <wp:posOffset>0</wp:posOffset>
                </wp:positionH>
                <wp:positionV relativeFrom="page">
                  <wp:posOffset>3045797</wp:posOffset>
                </wp:positionV>
                <wp:extent cx="656590" cy="105981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5748FC96" id="Graphic 16" o:spid="_x0000_s1026" style="position:absolute;margin-left:0;margin-top:239.85pt;width:51.7pt;height:83.4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1z0algMAAK8JAAAOAAAAZHJzL2Uyb0RvYy54bWysVttu3DYQfS/QfxD0Xi/vl4XXQeogQYEg DRAXfaa1kleoVlRJenf99x2Sou22MAMUfREp8XB05sxwhtfvLsepOfXOj3betfgKtU0/d3Y/zg+7 9re7jz+ptvHBzHsz2bnftU+9b9/d/PjD9XnZ9sQe7LTvXQNGZr89L7v2EMKy3Wx8d+iPxl/ZpZ9h cbDuaAK8uofN3pkzWD9OG4KQ2Jyt2y/Odr338PVDXmxvkv1h6Lvw6zD4PjTTrgVuIT1det7H5+bm 2mwfnFkOY7fSMP+BxdGMM/z02dQHE0zz6MZ/mTqOnbPeDuGqs8eNHYax65MP4A1G//Dm28EsffIF xPHLs0z+/zPbfTl9dc24h9iJtpnNEWL0aZUDvoA858VvAfVt+eqig375bLs/PCxs/rYSX/yKuQzu GLHgXnNJWj89a91fQtPBR8EF1xCRDpYw4lphHv+2Mduyu3v04VNvkyVz+uxDjtW+zMyhzLrLXKYO Ih5jPaVYh7aBWLu2gVjf51gvJsR9kV6cNucXKocXJnH5aE/9nU3AEN1gEiPB2gYIS44FkivfF9w0 v8aDc6tvVJAVWxBlXJLljFQEkZSQoEFZL2PGEco5RAmsCiFoHSs4QjRhGVGsjsVIas0TmDAqcZUs 5gQjONXRN4wpq4O10DGxAEzRd1gQhrXO2DpdooQmODPQpE6AUkxEZqskKSlWZC1jlpdKJnC2SxDs q3rGsOBgL3kGmZyOypuBY5DsKrvGJVO6blkzKnSyrIhGdRqcaMZKNIhkdTW4wFRn05iBiKpKBA6l kmtaIIxlnbagBHGZaBOhFSRfPs5F4zJmrQWLzLN8wCmXmjf1E5xSlb2k/LtxhNLCSPaSIapQXRPB GQdIDCQoKWFjnbeU5VxpimQ97oJCQq1xpwLyu24ba0VJYsKlorSuIERH0+ylwIqCmDXeXFJOMhOQ B8tSvEpUypijwyEDVdYEzi+BolO1jTQUm8RbEsiCela9VUYLg26yvs+/iwU6tYTnog0Z8roteDuN +4/jNMUq7d3D/e3kmpOB+v/+Vir+c2rJZloOJn/FSuvCboUn+6/spK6WG1lsafd2/wQN8gwtcdf6 Px+N69tm+mWGFgwehzJxZXJfJi5MtzZdOlIHcT7cXX43bmkWmO7aAH3wiy0N3mxLgwMHIyBj487Z vn8Mdhhj90vcMqP1BW4FyYH1BhOvHa/fE+rlnnXzFwAAAP//AwBQSwMEFAAGAAgAAAAhAJb/7tHf AAAACAEAAA8AAABkcnMvZG93bnJldi54bWxMj8FOwzAQRO9I/IO1SNyoAw0phGwqhIq4VKiUSvTo xts4Il5HsZOGv8c9wXE0o5k3xXKyrRip941jhNtZAoK4crrhGmH3+XrzAMIHxVq1jgnhhzwsy8uL QuXanfiDxm2oRSxhnysEE0KXS+krQ1b5meuIo3d0vVUhyr6WulenWG5beZckmbSq4bhgVEcvhqrv 7WARjsGu9psvc/+2HpvNbtgP8/XqHfH6anp+AhFoCn9hOONHdCgj08ENrL1oEeKRgJAuHhcgznYy T0EcELI0y0CWhfx/oPwFAAD//wMAUEsBAi0AFAAGAAgAAAAhALaDOJL+AAAA4QEAABMAAAAAAAAA AAAAAAAAAAAAAFtDb250ZW50X1R5cGVzXS54bWxQSwECLQAUAAYACAAAACEAOP0h/9YAAACUAQAA CwAAAAAAAAAAAAAAAAAvAQAAX3JlbHMvLnJlbHNQSwECLQAUAAYACAAAACEA79c9GpYDAACvCQAA DgAAAAAAAAAAAAAAAAAuAgAAZHJzL2Uyb0RvYy54bWxQSwECLQAUAAYACAAAACEAlv/u0d8AAAAI AQAADwAAAAAAAAAAAAAAAADwBQAAZHJzL2Rvd25yZXYueG1sUEsFBgAAAAAEAAQA8wAAAPwGAAAA 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page"/>
              </v:shape>
            </w:pict>
          </mc:Fallback>
        </mc:AlternateContent>
      </w:r>
    </w:p>
    <w:p w14:paraId="0ABFF683" w14:textId="6B978930" w:rsidR="0056190B" w:rsidRPr="002108D6" w:rsidRDefault="003E412E" w:rsidP="0080134B">
      <w:pPr>
        <w:rPr>
          <w:rFonts w:ascii="Book Antiqua" w:hAnsi="Book Antiqua"/>
        </w:rPr>
      </w:pPr>
      <w:r>
        <w:rPr>
          <w:rFonts w:ascii="Book Antiqua" w:hAnsi="Book Antiqua"/>
          <w:noProof/>
        </w:rPr>
        <w:lastRenderedPageBreak/>
        <mc:AlternateContent>
          <mc:Choice Requires="wps">
            <w:drawing>
              <wp:anchor distT="0" distB="0" distL="0" distR="0" simplePos="0" relativeHeight="251674624" behindDoc="1" locked="0" layoutInCell="1" allowOverlap="1" wp14:anchorId="47F156F5" wp14:editId="739FAE72">
                <wp:simplePos x="0" y="0"/>
                <wp:positionH relativeFrom="page">
                  <wp:align>right</wp:align>
                </wp:positionH>
                <wp:positionV relativeFrom="margin">
                  <wp:align>top</wp:align>
                </wp:positionV>
                <wp:extent cx="656590" cy="1059815"/>
                <wp:effectExtent l="0" t="0" r="0" b="6985"/>
                <wp:wrapNone/>
                <wp:docPr id="25"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359802CE" id="Graphic 16" o:spid="_x0000_s1026" style="position:absolute;margin-left:.5pt;margin-top:0;width:51.7pt;height:83.45pt;rotation:180;z-index:-251641856;visibility:visible;mso-wrap-style:square;mso-wrap-distance-left:0;mso-wrap-distance-top:0;mso-wrap-distance-right:0;mso-wrap-distance-bottom:0;mso-position-horizontal:right;mso-position-horizontal-relative:page;mso-position-vertical:top;mso-position-vertical-relative:margin;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yibOnQMAAL4JAAAOAAAAZHJzL2Uyb0RvYy54bWysVttu3DYQfS/QfxD0Xi/vl4XXQeogQYEg DRAXfaa1kleoVlRJenf99x2Sou22MAMU1YNEiUfDM2eGM7x+dzlOzal3frTzrsVXqG36ubP7cX7Y tb/dffxJtY0PZt6byc79rn3qffvu5scfrs/Ltif2YKd97xowMvvtedm1hxCW7Wbju0N/NP7KLv0M k4N1RxPg1T1s9s6cwfpx2hCExOZs3X5xtuu9h68f8mR7k+wPQ9+FX4fB96GZdi1wC+nu0v0+3jc3 12b74MxyGLuVhvkPLI5mnGHRZ1MfTDDNoxv/Zeo4ds56O4Srzh43dhjGrk8+gDcY/cObbwez9MkX EMcvzzL5/89s9+X01TXjftcS3jazOUKMPq1yYBHlOS9+C6hvy1cXHfTLZ9v94WFi87eZ+OJXzGVw x8ZZEBsjheKVtAFvm0uS/ulZ+v4Smg4+Ci64hgB1MIUR1wrzuPjGbKOxuHD36MOn3qaxOX32IYdu X0bmUEbdZS5DBwkQQz+l0Ie2gdC7toHQ3+fQLybE/+ICcdicX6gcXpjE6aM99Xc2AUN0g0mMBGsb ICw5FkiufF9w0/waD86tvlFBVmxBlOeSLGekIoik/AQNynx5ZhyhnItkVQhB61jBEaIJy4hidSxG UmvIBqBLGJW4ShZzAkHOvmFMWR2shYasipYp+g4LwrDWGVunS5TQBGcGmtQJUIqJyGyVhIzPKVZk Lc8sL5VM4GyXIPivCmZY8LiDomeQyWnnvBk4BsmusmtcMqXrljWjQifLimhUp8GJZqxEg0hWV4ML THU2jRmIqKpEYFMquaYFwljWaQtKEJeJNhFaQfLVtBYsMs/yAadced7UT3BKVfaS8u/GEUoLI9lL hqhCdU0EZxwgMZCgpIQf67ylLPtKUyTrcRcUEmqNOxWQ33XbWCtKEhMuFaV1BSE6mmYvBVYUxKzx 5pJykpmAPFiW4lV2QHnmncAhA1XWBPYvgaJTtY00FJvEWxLIgnpWvVVGC4Nusr7Py8UCnVrCc9GG DHndFrydxv3HcZpilfbu4f52cs3JQP1/fysV/zl1ITMtB5O/YqV1YbfCk/1XdlKTy30tdrh7u3+C fnmGDrlr/Z+PxvVtM/0yQ0cGj0MZuDK4LwMXplubziCpgzgf7i6/G7c0Cwx3bYA++MWWfm+2pcGB gxGQsfHP2b5/DHYYY/dL3DKj9QUOCcmB9UATTyGv3xPq5dh18xcAAAD//wMAUEsDBBQABgAIAAAA IQCstsnC3AAAAAUBAAAPAAAAZHJzL2Rvd25yZXYueG1sTI9BS8NAEIXvgv9hmYI3u2ktQdNsilQU clBoFNTbNDvNBrOzIbtt4r9360Uvwxve8N43+WaynTjR4FvHChbzBARx7XTLjYK318frWxA+IGvs HJOCb/KwKS4vcsy0G3lHpyo0Ioawz1CBCaHPpPS1IYt+7nri6B3cYDHEdWikHnCM4baTyyRJpcWW Y4PBnraG6q/qaBX4j1AaU+NyNW7Tl/Lh/bN6fiqVuppN92sQgabwdwxn/IgORWTauyNrLzoF8ZHw O89ecrMCsY8iTe9AFrn8T1/8AAAA//8DAFBLAQItABQABgAIAAAAIQC2gziS/gAAAOEBAAATAAAA AAAAAAAAAAAAAAAAAABbQ29udGVudF9UeXBlc10ueG1sUEsBAi0AFAAGAAgAAAAhADj9If/WAAAA lAEAAAsAAAAAAAAAAAAAAAAALwEAAF9yZWxzLy5yZWxzUEsBAi0AFAAGAAgAAAAhAGfKJs6dAwAA vgkAAA4AAAAAAAAAAAAAAAAALgIAAGRycy9lMm9Eb2MueG1sUEsBAi0AFAAGAAgAAAAhAKy2ycLc AAAABQEAAA8AAAAAAAAAAAAAAAAA9wUAAGRycy9kb3ducmV2LnhtbFBLBQYAAAAABAAEAPMAAAAA BwAAA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margin"/>
              </v:shape>
            </w:pict>
          </mc:Fallback>
        </mc:AlternateContent>
      </w:r>
    </w:p>
    <w:p w14:paraId="5CE1EF7F" w14:textId="77777777" w:rsidR="00336B2A" w:rsidRDefault="00336B2A" w:rsidP="0080134B">
      <w:pPr>
        <w:jc w:val="both"/>
        <w:rPr>
          <w:rFonts w:ascii="Segoe UI Emoji" w:hAnsi="Segoe UI Emoji" w:cs="Segoe UI Emoji"/>
        </w:rPr>
      </w:pPr>
    </w:p>
    <w:p w14:paraId="2E68042A" w14:textId="67749619" w:rsidR="007626C4" w:rsidRPr="002108D6" w:rsidRDefault="007626C4" w:rsidP="0080134B">
      <w:pPr>
        <w:jc w:val="both"/>
        <w:rPr>
          <w:rFonts w:ascii="Book Antiqua" w:hAnsi="Book Antiqua" w:cs="Segoe UI Emoji"/>
        </w:rPr>
      </w:pPr>
    </w:p>
    <w:p w14:paraId="5B3270EB" w14:textId="4C589340" w:rsidR="006F4685" w:rsidRPr="009F3BCA" w:rsidRDefault="006F4685" w:rsidP="006F4685">
      <w:pPr>
        <w:jc w:val="both"/>
        <w:rPr>
          <w:rStyle w:val="Hyperlink"/>
          <w:rFonts w:ascii="Book Antiqua" w:hAnsi="Book Antiqua" w:cs="Segoe UI Emoji"/>
          <w:color w:val="auto"/>
          <w:u w:val="none"/>
        </w:rPr>
      </w:pPr>
      <w:r>
        <w:rPr>
          <w:rFonts w:ascii="Book Antiqua" w:hAnsi="Book Antiqua"/>
        </w:rPr>
        <w:fldChar w:fldCharType="begin"/>
      </w:r>
      <w:r>
        <w:rPr>
          <w:rFonts w:ascii="Book Antiqua" w:hAnsi="Book Antiqua"/>
        </w:rPr>
        <w:instrText>HYPERLINK "https://economictimes.indiatimes.com/wealth/real-estate/bengaluru-property-my-e-khata-my-hakku-camps-to-open-from-may-16-at-these-locations-convert-b-khata-to-a-khata-here/articleshow/131113568.cms?from=mdr"</w:instrText>
      </w:r>
      <w:r>
        <w:rPr>
          <w:rFonts w:ascii="Book Antiqua" w:hAnsi="Book Antiqua"/>
        </w:rPr>
      </w:r>
      <w:r>
        <w:rPr>
          <w:rFonts w:ascii="Book Antiqua" w:hAnsi="Book Antiqua"/>
        </w:rPr>
        <w:fldChar w:fldCharType="separate"/>
      </w:r>
    </w:p>
    <w:p w14:paraId="7685D5EC" w14:textId="3F880D8D" w:rsidR="00286F36" w:rsidRDefault="006F4685" w:rsidP="00767ECD">
      <w:pPr>
        <w:keepNext/>
        <w:widowControl/>
        <w:spacing w:before="200" w:after="100"/>
        <w:rPr>
          <w:b/>
          <w:bCs/>
        </w:rPr>
      </w:pPr>
      <w:r>
        <w:rPr>
          <w:rFonts w:ascii="Book Antiqua" w:hAnsi="Book Antiqua"/>
        </w:rPr>
        <w:fldChar w:fldCharType="end"/>
      </w:r>
      <w:r w:rsidR="00767ECD" w:rsidRPr="00767ECD">
        <w:t xml:space="preserve"> </w:t>
      </w:r>
      <w:r w:rsidR="00767ECD">
        <w:rPr>
          <w:rFonts w:ascii="Segoe UI Emoji" w:hAnsi="Segoe UI Emoji" w:cs="Segoe UI Emoji"/>
          <w:sz w:val="24"/>
          <w:szCs w:val="24"/>
        </w:rPr>
        <w:t>🔹</w:t>
      </w:r>
      <w:r w:rsidR="00767ECD">
        <w:rPr>
          <w:rFonts w:ascii="Book Antiqua" w:hAnsi="Book Antiqua" w:cs="Book Antiqua"/>
          <w:b/>
          <w:bCs/>
          <w:sz w:val="24"/>
          <w:szCs w:val="24"/>
        </w:rPr>
        <w:t xml:space="preserve"> </w:t>
      </w:r>
      <w:r w:rsidR="00767ECD" w:rsidRPr="00767ECD">
        <w:rPr>
          <w:b/>
          <w:bCs/>
        </w:rPr>
        <w:t>Supreme Court Declines to Suspend CEC Gyanesh Kumar, Seeks Election Commission’s Response on SIR Decisions</w:t>
      </w:r>
    </w:p>
    <w:p w14:paraId="08AA14C3" w14:textId="77777777" w:rsidR="00767ECD" w:rsidRDefault="00767ECD" w:rsidP="00767ECD">
      <w:pPr>
        <w:jc w:val="both"/>
        <w:rPr>
          <w:b/>
          <w:bCs/>
        </w:rPr>
      </w:pPr>
    </w:p>
    <w:p w14:paraId="7EF98A74" w14:textId="455F199C" w:rsidR="00767ECD" w:rsidRDefault="00767ECD" w:rsidP="00767ECD">
      <w:pPr>
        <w:widowControl/>
        <w:jc w:val="both"/>
      </w:pPr>
      <w:r>
        <w:t>On October 5, 2026, the Supreme Court refused to pass an interim order suspending Chief Election Commissioner (CEC) Gyanesh Kumar over allegations of unilateral decision-making concerning the Special Intensive Revision (SIR) of electoral rolls. A bench headed by Chief Justice Surya Kant issued notices to the Centre and Election Commission, seeking their responses. The Court observed that Election Commission decisions must be taken unanimously or by majority and indicated that any decisions found to violate statutory requirements could be reconsidered or annulled. The matter remains under judicial examination.</w:t>
      </w:r>
    </w:p>
    <w:p w14:paraId="29E2FED6" w14:textId="77777777" w:rsidR="00767ECD" w:rsidRDefault="00767ECD" w:rsidP="00767ECD">
      <w:pPr>
        <w:jc w:val="both"/>
      </w:pPr>
    </w:p>
    <w:p w14:paraId="1CA09AA3" w14:textId="248EAF29" w:rsidR="00767ECD" w:rsidRDefault="00767ECD" w:rsidP="00767ECD">
      <w:pPr>
        <w:widowControl/>
        <w:spacing w:before="40" w:after="140"/>
      </w:pPr>
      <w:hyperlink r:id="rId14" w:history="1">
        <w:r w:rsidRPr="00767ECD">
          <w:rPr>
            <w:rStyle w:val="Hyperlink"/>
          </w:rPr>
          <w:t>Read More</w:t>
        </w:r>
      </w:hyperlink>
    </w:p>
    <w:p w14:paraId="5AD8FAB0" w14:textId="77777777" w:rsidR="00767ECD" w:rsidRDefault="00767ECD" w:rsidP="00767ECD">
      <w:pPr>
        <w:jc w:val="both"/>
      </w:pPr>
    </w:p>
    <w:p w14:paraId="59695973" w14:textId="31BBA18D" w:rsidR="00767ECD" w:rsidRDefault="00767ECD" w:rsidP="00767ECD">
      <w:pPr>
        <w:keepNext/>
        <w:widowControl/>
        <w:spacing w:before="200" w:after="100"/>
        <w:rPr>
          <w:b/>
          <w:bCs/>
        </w:rPr>
      </w:pPr>
      <w:r>
        <w:rPr>
          <w:rFonts w:ascii="Segoe UI Emoji" w:hAnsi="Segoe UI Emoji" w:cs="Segoe UI Emoji"/>
          <w:sz w:val="24"/>
          <w:szCs w:val="24"/>
        </w:rPr>
        <w:t>🔹</w:t>
      </w:r>
      <w:r>
        <w:rPr>
          <w:rFonts w:ascii="Book Antiqua" w:hAnsi="Book Antiqua" w:cs="Book Antiqua"/>
          <w:b/>
          <w:bCs/>
          <w:sz w:val="24"/>
          <w:szCs w:val="24"/>
        </w:rPr>
        <w:t xml:space="preserve"> </w:t>
      </w:r>
      <w:r w:rsidRPr="00767ECD">
        <w:rPr>
          <w:b/>
          <w:bCs/>
        </w:rPr>
        <w:t>Karnataka High Court Protects Flat Buyer Against Bank’s Action Over Builder’s Default</w:t>
      </w:r>
    </w:p>
    <w:p w14:paraId="7DDF5A64" w14:textId="77777777" w:rsidR="00767ECD" w:rsidRDefault="00767ECD" w:rsidP="00767ECD">
      <w:pPr>
        <w:jc w:val="both"/>
      </w:pPr>
    </w:p>
    <w:p w14:paraId="32145848" w14:textId="7C9BB75F" w:rsidR="00767ECD" w:rsidRDefault="00767ECD" w:rsidP="00767ECD">
      <w:pPr>
        <w:widowControl/>
        <w:jc w:val="both"/>
      </w:pPr>
      <w:r>
        <w:t xml:space="preserve">The Karnataka High Court quashed criminal proceedings initiated by the State Bank of India (SBI) against a homebuyer after the builder sold the same flat to a third party without the bank’s consent, violating the tripartite agreement. The dispute involved an unpaid housing loan of approximately </w:t>
      </w:r>
      <w:r>
        <w:rPr>
          <w:rFonts w:ascii="Arial" w:hAnsi="Arial" w:cs="Arial"/>
        </w:rPr>
        <w:t>₹</w:t>
      </w:r>
      <w:r>
        <w:t xml:space="preserve">39.92 lakh. Justice Suraj Govindaraj </w:t>
      </w:r>
      <w:proofErr w:type="spellStart"/>
      <w:r>
        <w:t>criticised</w:t>
      </w:r>
      <w:proofErr w:type="spellEnd"/>
      <w:r>
        <w:t xml:space="preserve"> the bank for initiating criminal action against the buyer without exercising adequate caution. The Court </w:t>
      </w:r>
      <w:proofErr w:type="spellStart"/>
      <w:r>
        <w:t>emphasised</w:t>
      </w:r>
      <w:proofErr w:type="spellEnd"/>
      <w:r>
        <w:t xml:space="preserve"> that financial institutions must act responsibly and exercise due diligence before initiating criminal proceedings against customers, particularly in disputes arising from a developer’s misconduct.</w:t>
      </w:r>
    </w:p>
    <w:p w14:paraId="519558C8" w14:textId="77777777" w:rsidR="00767ECD" w:rsidRDefault="00767ECD" w:rsidP="00767ECD">
      <w:pPr>
        <w:jc w:val="both"/>
      </w:pPr>
    </w:p>
    <w:p w14:paraId="4F47A276" w14:textId="3D47033D" w:rsidR="00767ECD" w:rsidRDefault="00767ECD" w:rsidP="00767ECD">
      <w:pPr>
        <w:widowControl/>
        <w:spacing w:before="40" w:after="140"/>
      </w:pPr>
      <w:hyperlink r:id="rId15" w:history="1">
        <w:r w:rsidRPr="00767ECD">
          <w:rPr>
            <w:rStyle w:val="Hyperlink"/>
          </w:rPr>
          <w:t>Read More</w:t>
        </w:r>
      </w:hyperlink>
    </w:p>
    <w:p w14:paraId="795259BA" w14:textId="77777777" w:rsidR="00767ECD" w:rsidRDefault="00767ECD" w:rsidP="00767ECD">
      <w:pPr>
        <w:jc w:val="both"/>
      </w:pPr>
    </w:p>
    <w:p w14:paraId="7B330770" w14:textId="613C6767" w:rsidR="00767ECD" w:rsidRDefault="00767ECD" w:rsidP="00767ECD">
      <w:pPr>
        <w:keepNext/>
        <w:widowControl/>
        <w:spacing w:before="200" w:after="100"/>
        <w:rPr>
          <w:b/>
          <w:bCs/>
        </w:rPr>
      </w:pPr>
      <w:r>
        <w:rPr>
          <w:rFonts w:ascii="Segoe UI Emoji" w:hAnsi="Segoe UI Emoji" w:cs="Segoe UI Emoji"/>
          <w:sz w:val="24"/>
          <w:szCs w:val="24"/>
        </w:rPr>
        <w:t>🔹</w:t>
      </w:r>
      <w:r>
        <w:rPr>
          <w:rFonts w:ascii="Book Antiqua" w:hAnsi="Book Antiqua" w:cs="Book Antiqua"/>
          <w:b/>
          <w:bCs/>
          <w:sz w:val="24"/>
          <w:szCs w:val="24"/>
        </w:rPr>
        <w:t xml:space="preserve"> </w:t>
      </w:r>
      <w:r w:rsidRPr="00767ECD">
        <w:rPr>
          <w:b/>
          <w:bCs/>
        </w:rPr>
        <w:t>New UPI Rules 2026: Revised Transaction Charges for Merchants</w:t>
      </w:r>
    </w:p>
    <w:p w14:paraId="74B5EB17" w14:textId="77777777" w:rsidR="00767ECD" w:rsidRDefault="00767ECD" w:rsidP="00767ECD">
      <w:pPr>
        <w:jc w:val="both"/>
        <w:rPr>
          <w:b/>
          <w:bCs/>
        </w:rPr>
      </w:pPr>
    </w:p>
    <w:p w14:paraId="236E19F6" w14:textId="6DBF7BEB" w:rsidR="00767ECD" w:rsidRDefault="005A7561" w:rsidP="00767ECD">
      <w:pPr>
        <w:widowControl/>
        <w:jc w:val="both"/>
      </w:pPr>
      <w:r>
        <w:t xml:space="preserve">The National Payments Corporation of India (NPCI) has introduced a revised Merchant Discount Rate (MDR) framework, initially scheduled to take effect on October 15, 2026. Under the framework, eligible merchant UPI transactions exceeding </w:t>
      </w:r>
      <w:r>
        <w:rPr>
          <w:rFonts w:ascii="Arial" w:hAnsi="Arial" w:cs="Arial"/>
        </w:rPr>
        <w:t>₹</w:t>
      </w:r>
      <w:r>
        <w:t xml:space="preserve">2,000 will attract a 0.4% charge, capped at </w:t>
      </w:r>
      <w:r>
        <w:rPr>
          <w:rFonts w:ascii="Arial" w:hAnsi="Arial" w:cs="Arial"/>
        </w:rPr>
        <w:t>₹</w:t>
      </w:r>
      <w:r>
        <w:t xml:space="preserve">300 per transaction. Certain sectors, including railways, fuel, telecom and insurance, will attract a flat </w:t>
      </w:r>
      <w:r>
        <w:rPr>
          <w:rFonts w:ascii="Arial" w:hAnsi="Arial" w:cs="Arial"/>
        </w:rPr>
        <w:t>₹</w:t>
      </w:r>
      <w:r>
        <w:t xml:space="preserve">5 fee, while capital-market transactions will attract a reduced rate of 0.02%. Person-to-person transfers, merchant payments up to </w:t>
      </w:r>
      <w:r>
        <w:rPr>
          <w:rFonts w:ascii="Arial" w:hAnsi="Arial" w:cs="Arial"/>
        </w:rPr>
        <w:t>₹</w:t>
      </w:r>
      <w:r>
        <w:t>2,000, and eligible small-merchant transactions will remain free. The charges will be borne by merchants, not consumers. However, recent reports indicate that implementation may be deferred to January 2027, subject to official confirmation.</w:t>
      </w:r>
    </w:p>
    <w:p w14:paraId="38DEA3C4" w14:textId="77777777" w:rsidR="005A7561" w:rsidRDefault="005A7561" w:rsidP="00767ECD">
      <w:pPr>
        <w:jc w:val="both"/>
      </w:pPr>
    </w:p>
    <w:p w14:paraId="27621D55" w14:textId="2D26949A" w:rsidR="005A7561" w:rsidRDefault="005A7561" w:rsidP="00767ECD">
      <w:pPr>
        <w:widowControl/>
        <w:spacing w:before="40" w:after="140"/>
      </w:pPr>
      <w:hyperlink r:id="rId16" w:history="1">
        <w:r w:rsidRPr="005A7561">
          <w:rPr>
            <w:rStyle w:val="Hyperlink"/>
          </w:rPr>
          <w:t>Read More</w:t>
        </w:r>
      </w:hyperlink>
    </w:p>
    <w:p w14:paraId="367463CB" w14:textId="5B2D1E80" w:rsidR="005A7561" w:rsidRPr="005A7561" w:rsidRDefault="005A7561" w:rsidP="005A7561">
      <w:pPr>
        <w:pStyle w:val="NormalWeb"/>
        <w:keepNext/>
        <w:spacing w:before="200"/>
        <w:rPr>
          <w:rStyle w:val="Strong"/>
          <w:rFonts w:ascii="Lucida Sans" w:hAnsi="Lucida Sans"/>
          <w:sz w:val="22"/>
          <w:szCs w:val="22"/>
        </w:rPr>
      </w:pPr>
      <w:r>
        <w:rPr>
          <w:rFonts w:ascii="Segoe UI Emoji" w:hAnsi="Segoe UI Emoji" w:cs="Segoe UI Emoji"/>
        </w:rPr>
        <w:lastRenderedPageBreak/>
        <w:t>🔹</w:t>
      </w:r>
      <w:r>
        <w:rPr>
          <w:rFonts w:ascii="Book Antiqua" w:hAnsi="Book Antiqua" w:cs="Book Antiqua"/>
          <w:b/>
          <w:bCs/>
        </w:rPr>
        <w:t xml:space="preserve"> </w:t>
      </w:r>
      <w:r w:rsidRPr="005A7561">
        <w:rPr>
          <w:rStyle w:val="Strong"/>
          <w:rFonts w:ascii="Lucida Sans" w:hAnsi="Lucida Sans"/>
          <w:sz w:val="22"/>
          <w:szCs w:val="22"/>
        </w:rPr>
        <w:t>Termination Provisions in Financing Agreements: Safeguarding Lenders’ Interests</w:t>
      </w:r>
    </w:p>
    <w:p w14:paraId="05283A80" w14:textId="77777777" w:rsidR="005A7561" w:rsidRDefault="005A7561" w:rsidP="005A7561">
      <w:pPr>
        <w:pStyle w:val="NormalWeb"/>
        <w:jc w:val="both"/>
        <w:rPr>
          <w:rFonts w:ascii="Lucida Sans" w:hAnsi="Lucida Sans"/>
          <w:sz w:val="22"/>
          <w:szCs w:val="22"/>
        </w:rPr>
      </w:pPr>
      <w:r w:rsidRPr="005A7561">
        <w:rPr>
          <w:rFonts w:ascii="Lucida Sans" w:hAnsi="Lucida Sans"/>
          <w:sz w:val="22"/>
          <w:szCs w:val="22"/>
        </w:rPr>
        <w:t>Financing agreements must clearly define the consequences of serious defaults, insolvency, prolonged delays, and failure to meet performance obligations. Well-structured termination clauses establish lenders’ rights and recovery mechanisms when a project becomes financially or operationally unviable. Termination payments play a crucial role in protecting lenders’ investments by providing a defined framework for financial recovery. These provisions help mitigate financial risks, safeguard lender interests, and ensure greater certainty in project financing arrangements.</w:t>
      </w:r>
    </w:p>
    <w:p w14:paraId="6AE9CEFC" w14:textId="3E9B4840" w:rsidR="00326C58" w:rsidRDefault="005A7561" w:rsidP="005A7561">
      <w:pPr>
        <w:pStyle w:val="NormalWeb"/>
        <w:spacing w:before="40" w:after="140"/>
      </w:pPr>
      <w:hyperlink r:id="rId17" w:history="1">
        <w:r w:rsidRPr="005A7561">
          <w:rPr>
            <w:rStyle w:val="Hyperlink"/>
            <w:rFonts w:ascii="Lucida Sans" w:hAnsi="Lucida Sans"/>
            <w:sz w:val="22"/>
            <w:szCs w:val="22"/>
          </w:rPr>
          <w:t>Read More</w:t>
        </w:r>
      </w:hyperlink>
    </w:p>
    <w:p w14:paraId="7F9FFEEC" w14:textId="5515A15B" w:rsidR="00326C58" w:rsidRDefault="00326C58" w:rsidP="00326C58">
      <w:pPr>
        <w:pStyle w:val="NormalWeb"/>
        <w:keepNext/>
        <w:spacing w:before="200"/>
        <w:rPr>
          <w:rStyle w:val="Strong"/>
        </w:rPr>
      </w:pPr>
      <w:r>
        <w:rPr>
          <w:rFonts w:ascii="Segoe UI Emoji" w:hAnsi="Segoe UI Emoji" w:cs="Segoe UI Emoji"/>
        </w:rPr>
        <w:t>🔹</w:t>
      </w:r>
      <w:r>
        <w:rPr>
          <w:rFonts w:ascii="Book Antiqua" w:hAnsi="Book Antiqua" w:cs="Book Antiqua"/>
          <w:b/>
          <w:bCs/>
        </w:rPr>
        <w:t xml:space="preserve"> </w:t>
      </w:r>
      <w:r>
        <w:rPr>
          <w:rStyle w:val="Strong"/>
        </w:rPr>
        <w:t>Power of Attorney vs. Sale Deed: Understanding Legal Property Ownership</w:t>
      </w:r>
    </w:p>
    <w:p w14:paraId="6D6C1772" w14:textId="77777777" w:rsidR="00326C58" w:rsidRDefault="00326C58" w:rsidP="00326C58">
      <w:pPr>
        <w:pStyle w:val="NormalWeb"/>
        <w:jc w:val="both"/>
      </w:pPr>
      <w:r>
        <w:t xml:space="preserve">A Power of Attorney (POA) </w:t>
      </w:r>
      <w:proofErr w:type="spellStart"/>
      <w:r>
        <w:t>authorises</w:t>
      </w:r>
      <w:proofErr w:type="spellEnd"/>
      <w:r>
        <w:t xml:space="preserve"> an individual to act on behalf of a property owner but does not independently transfer ownership rights. The Supreme Court, in </w:t>
      </w:r>
      <w:r>
        <w:rPr>
          <w:rStyle w:val="Emphasis"/>
        </w:rPr>
        <w:t>Suraj Lamp &amp; Industries Pvt. Ltd. v. State of Haryana</w:t>
      </w:r>
      <w:r>
        <w:t>, clarified that property ownership cannot be transferred solely through a POA, agreement to sell, or Will. A legally valid and registered sale deed is essential for transferring ownership through a sale. Even full payment and possession do not automatically establish legal title. Buyers must verify ownership records, the validity of the POA, and encumbrances before completing a transaction to avoid future legal disputes.</w:t>
      </w:r>
    </w:p>
    <w:p w14:paraId="03485280" w14:textId="5435CDBD" w:rsidR="00741A0A" w:rsidRDefault="00326C58" w:rsidP="00326C58">
      <w:pPr>
        <w:pStyle w:val="NormalWeb"/>
        <w:spacing w:before="40" w:after="140"/>
      </w:pPr>
      <w:hyperlink r:id="rId18" w:history="1">
        <w:r w:rsidRPr="00326C58">
          <w:rPr>
            <w:rStyle w:val="Hyperlink"/>
          </w:rPr>
          <w:t>Read More</w:t>
        </w:r>
      </w:hyperlink>
    </w:p>
    <w:p w14:paraId="30AFC5D7" w14:textId="60F17D20" w:rsidR="00741A0A" w:rsidRDefault="00741A0A" w:rsidP="00741A0A">
      <w:pPr>
        <w:pStyle w:val="NormalWeb"/>
        <w:rPr>
          <w:rStyle w:val="Strong"/>
        </w:rPr>
      </w:pPr>
      <w:r>
        <w:rPr>
          <w:rFonts w:ascii="Segoe UI Emoji" w:hAnsi="Segoe UI Emoji" w:cs="Segoe UI Emoji"/>
        </w:rPr>
        <w:t>🔹</w:t>
      </w:r>
      <w:r>
        <w:rPr>
          <w:rFonts w:ascii="Book Antiqua" w:hAnsi="Book Antiqua" w:cs="Book Antiqua"/>
          <w:b/>
          <w:bCs/>
        </w:rPr>
        <w:t xml:space="preserve"> </w:t>
      </w:r>
      <w:r>
        <w:rPr>
          <w:rStyle w:val="Strong"/>
        </w:rPr>
        <w:t xml:space="preserve">ITAT Grants Relief to Senior Citizen Against </w:t>
      </w:r>
      <w:r>
        <w:rPr>
          <w:rStyle w:val="Strong"/>
          <w:rFonts w:ascii="Arial" w:hAnsi="Arial" w:cs="Arial"/>
        </w:rPr>
        <w:t>₹</w:t>
      </w:r>
      <w:r>
        <w:rPr>
          <w:rStyle w:val="Strong"/>
        </w:rPr>
        <w:t>66 Lakh Tax Penalty on Son’s Property Purchase</w:t>
      </w:r>
    </w:p>
    <w:p w14:paraId="55FD054C" w14:textId="77777777" w:rsidR="00403D67" w:rsidRDefault="00403D67" w:rsidP="00403D67">
      <w:pPr>
        <w:pStyle w:val="NormalWeb"/>
      </w:pPr>
      <w:r>
        <w:t xml:space="preserve">The Mumbai Income Tax Appellate Tribunal (ITAT), in its order dated September 23, 2026, granted relief to a senior citizen facing a tax penalty of approximately </w:t>
      </w:r>
      <w:r>
        <w:rPr>
          <w:rFonts w:ascii="Arial" w:hAnsi="Arial" w:cs="Arial"/>
        </w:rPr>
        <w:t>₹</w:t>
      </w:r>
      <w:r>
        <w:t xml:space="preserve">66.2 lakh arising from her son's </w:t>
      </w:r>
      <w:r>
        <w:rPr>
          <w:rFonts w:ascii="Arial" w:hAnsi="Arial" w:cs="Arial"/>
        </w:rPr>
        <w:t>₹</w:t>
      </w:r>
      <w:r>
        <w:t xml:space="preserve">1.10 crore flat purchase. The Income Tax Department had incorrectly treated two documents relating to the same property as separate transactions, adding </w:t>
      </w:r>
      <w:r>
        <w:rPr>
          <w:rFonts w:ascii="Arial" w:hAnsi="Arial" w:cs="Arial"/>
        </w:rPr>
        <w:t>₹</w:t>
      </w:r>
      <w:r>
        <w:t>2.20 crore as unexplained investment. The Tribunal clarified that joint ownership alone does not establish financial contribution towards property acquisition. The ruling highlights the importance of verifying transaction records, maintaining proper documentation, and establishing the actual source of funds before determining tax liability.</w:t>
      </w:r>
    </w:p>
    <w:p w14:paraId="549E1A2A" w14:textId="27F18727" w:rsidR="00403D67" w:rsidRDefault="00403D67" w:rsidP="00741A0A">
      <w:pPr>
        <w:pStyle w:val="NormalWeb"/>
      </w:pPr>
      <w:hyperlink r:id="rId19" w:history="1">
        <w:r w:rsidRPr="00403D67">
          <w:rPr>
            <w:rStyle w:val="Hyperlink"/>
          </w:rPr>
          <w:t>Read More</w:t>
        </w:r>
      </w:hyperlink>
    </w:p>
    <w:p w14:paraId="1D978724" w14:textId="77777777" w:rsidR="00403D67" w:rsidRDefault="00403D67" w:rsidP="00741A0A">
      <w:pPr>
        <w:pStyle w:val="NormalWeb"/>
      </w:pPr>
    </w:p>
    <w:p w14:paraId="5494091E" w14:textId="77777777" w:rsidR="00741A0A" w:rsidRDefault="00741A0A" w:rsidP="00326C58">
      <w:pPr>
        <w:pStyle w:val="NormalWeb"/>
        <w:spacing w:before="40" w:after="140"/>
      </w:pPr>
    </w:p>
    <w:p w14:paraId="738A723D" w14:textId="77777777" w:rsidR="00741A0A" w:rsidRDefault="00741A0A" w:rsidP="0080134B">
      <w:pPr>
        <w:jc w:val="both"/>
        <w:rPr>
          <w:rFonts w:ascii="Book Antiqua" w:hAnsi="Book Antiqua" w:cs="Segoe UI Emoji"/>
        </w:rPr>
      </w:pPr>
    </w:p>
    <w:p w14:paraId="34B50CFB" w14:textId="77777777" w:rsidR="00741A0A" w:rsidRDefault="00741A0A" w:rsidP="0080134B">
      <w:pPr>
        <w:jc w:val="both"/>
        <w:rPr>
          <w:rFonts w:ascii="Book Antiqua" w:hAnsi="Book Antiqua" w:cs="Segoe UI Emoji"/>
        </w:rPr>
      </w:pPr>
    </w:p>
    <w:p w14:paraId="7AA7B7FE" w14:textId="77777777" w:rsidR="00741A0A" w:rsidRDefault="00741A0A" w:rsidP="0080134B">
      <w:pPr>
        <w:jc w:val="both"/>
        <w:rPr>
          <w:rFonts w:ascii="Book Antiqua" w:hAnsi="Book Antiqua" w:cs="Segoe UI Emoji"/>
        </w:rPr>
      </w:pPr>
    </w:p>
    <w:p w14:paraId="3B87A59D" w14:textId="77777777" w:rsidR="00741A0A" w:rsidRDefault="00741A0A" w:rsidP="0080134B">
      <w:pPr>
        <w:jc w:val="both"/>
        <w:rPr>
          <w:rFonts w:ascii="Book Antiqua" w:hAnsi="Book Antiqua" w:cs="Segoe UI Emoji"/>
        </w:rPr>
      </w:pPr>
    </w:p>
    <w:p w14:paraId="5BB76761" w14:textId="77777777" w:rsidR="00741A0A" w:rsidRDefault="00741A0A" w:rsidP="0080134B">
      <w:pPr>
        <w:jc w:val="both"/>
        <w:rPr>
          <w:rFonts w:ascii="Book Antiqua" w:hAnsi="Book Antiqua" w:cs="Segoe UI Emoji"/>
        </w:rPr>
      </w:pPr>
    </w:p>
    <w:p w14:paraId="4C4BD28F" w14:textId="77777777" w:rsidR="00741A0A" w:rsidRDefault="00741A0A" w:rsidP="0080134B">
      <w:pPr>
        <w:jc w:val="both"/>
        <w:rPr>
          <w:rFonts w:ascii="Book Antiqua" w:hAnsi="Book Antiqua" w:cs="Segoe UI Emoji"/>
        </w:rPr>
      </w:pPr>
    </w:p>
    <w:p w14:paraId="1F80C41D" w14:textId="77777777" w:rsidR="00741A0A" w:rsidRDefault="00741A0A" w:rsidP="0080134B">
      <w:pPr>
        <w:jc w:val="both"/>
        <w:rPr>
          <w:rFonts w:ascii="Book Antiqua" w:hAnsi="Book Antiqua" w:cs="Segoe UI Emoji"/>
        </w:rPr>
      </w:pPr>
    </w:p>
    <w:p w14:paraId="037246A2" w14:textId="77777777" w:rsidR="00741A0A" w:rsidRDefault="00741A0A" w:rsidP="0080134B">
      <w:pPr>
        <w:jc w:val="both"/>
        <w:rPr>
          <w:rFonts w:ascii="Book Antiqua" w:hAnsi="Book Antiqua" w:cs="Segoe UI Emoji"/>
        </w:rPr>
      </w:pPr>
    </w:p>
    <w:p w14:paraId="40CED2E7" w14:textId="77777777" w:rsidR="00741A0A" w:rsidRDefault="00741A0A" w:rsidP="0080134B">
      <w:pPr>
        <w:jc w:val="both"/>
        <w:rPr>
          <w:rFonts w:ascii="Book Antiqua" w:hAnsi="Book Antiqua" w:cs="Segoe UI Emoji"/>
        </w:rPr>
      </w:pPr>
    </w:p>
    <w:p w14:paraId="49E650FB" w14:textId="77777777" w:rsidR="00741A0A" w:rsidRDefault="00741A0A" w:rsidP="0080134B">
      <w:pPr>
        <w:jc w:val="both"/>
        <w:rPr>
          <w:rFonts w:ascii="Book Antiqua" w:hAnsi="Book Antiqua" w:cs="Segoe UI Emoji"/>
        </w:rPr>
      </w:pPr>
    </w:p>
    <w:p w14:paraId="3C2ABDBC" w14:textId="77777777" w:rsidR="00741A0A" w:rsidRDefault="00741A0A" w:rsidP="0080134B">
      <w:pPr>
        <w:jc w:val="both"/>
        <w:rPr>
          <w:rFonts w:ascii="Book Antiqua" w:hAnsi="Book Antiqua" w:cs="Segoe UI Emoji"/>
        </w:rPr>
      </w:pPr>
    </w:p>
    <w:p w14:paraId="5EDD78E9" w14:textId="77777777" w:rsidR="00741A0A" w:rsidRDefault="00741A0A" w:rsidP="0080134B">
      <w:pPr>
        <w:jc w:val="both"/>
        <w:rPr>
          <w:rFonts w:ascii="Book Antiqua" w:hAnsi="Book Antiqua" w:cs="Segoe UI Emoji"/>
        </w:rPr>
      </w:pPr>
    </w:p>
    <w:p w14:paraId="19B35FB6" w14:textId="77777777" w:rsidR="00741A0A" w:rsidRDefault="00741A0A" w:rsidP="0080134B">
      <w:pPr>
        <w:jc w:val="both"/>
        <w:rPr>
          <w:rFonts w:ascii="Book Antiqua" w:hAnsi="Book Antiqua" w:cs="Segoe UI Emoji"/>
        </w:rPr>
      </w:pPr>
    </w:p>
    <w:p w14:paraId="64BCD7B3" w14:textId="77777777" w:rsidR="00741A0A" w:rsidRDefault="00741A0A" w:rsidP="0080134B">
      <w:pPr>
        <w:jc w:val="both"/>
        <w:rPr>
          <w:rFonts w:ascii="Book Antiqua" w:hAnsi="Book Antiqua" w:cs="Segoe UI Emoji"/>
        </w:rPr>
      </w:pPr>
    </w:p>
    <w:p w14:paraId="484D5F40" w14:textId="77777777" w:rsidR="00741A0A" w:rsidRDefault="00741A0A" w:rsidP="0080134B">
      <w:pPr>
        <w:jc w:val="both"/>
        <w:rPr>
          <w:rFonts w:ascii="Book Antiqua" w:hAnsi="Book Antiqua" w:cs="Segoe UI Emoji"/>
        </w:rPr>
      </w:pPr>
    </w:p>
    <w:p w14:paraId="0D6C962F" w14:textId="77777777" w:rsidR="00741A0A" w:rsidRDefault="00741A0A" w:rsidP="0080134B">
      <w:pPr>
        <w:jc w:val="both"/>
        <w:rPr>
          <w:rFonts w:ascii="Book Antiqua" w:hAnsi="Book Antiqua" w:cs="Segoe UI Emoji"/>
        </w:rPr>
      </w:pPr>
    </w:p>
    <w:p w14:paraId="7F733407" w14:textId="77777777" w:rsidR="00741A0A" w:rsidRDefault="00741A0A" w:rsidP="0080134B">
      <w:pPr>
        <w:jc w:val="both"/>
        <w:rPr>
          <w:rFonts w:ascii="Book Antiqua" w:hAnsi="Book Antiqua" w:cs="Segoe UI Emoji"/>
        </w:rPr>
      </w:pPr>
    </w:p>
    <w:p w14:paraId="6FAFE375" w14:textId="77777777" w:rsidR="00741A0A" w:rsidRDefault="00741A0A" w:rsidP="0080134B">
      <w:pPr>
        <w:jc w:val="both"/>
        <w:rPr>
          <w:rFonts w:ascii="Book Antiqua" w:hAnsi="Book Antiqua" w:cs="Segoe UI Emoji"/>
        </w:rPr>
      </w:pPr>
    </w:p>
    <w:p w14:paraId="66B7F91C" w14:textId="77777777" w:rsidR="00741A0A" w:rsidRDefault="00741A0A" w:rsidP="0080134B">
      <w:pPr>
        <w:jc w:val="both"/>
        <w:rPr>
          <w:rFonts w:ascii="Book Antiqua" w:hAnsi="Book Antiqua" w:cs="Segoe UI Emoji"/>
        </w:rPr>
      </w:pPr>
    </w:p>
    <w:p w14:paraId="39D7F00B" w14:textId="77777777" w:rsidR="00741A0A" w:rsidRDefault="00741A0A" w:rsidP="0080134B">
      <w:pPr>
        <w:jc w:val="both"/>
        <w:rPr>
          <w:rFonts w:ascii="Book Antiqua" w:hAnsi="Book Antiqua" w:cs="Segoe UI Emoji"/>
        </w:rPr>
      </w:pPr>
    </w:p>
    <w:p w14:paraId="7E96046F" w14:textId="77777777" w:rsidR="00741A0A" w:rsidRDefault="00741A0A" w:rsidP="0080134B">
      <w:pPr>
        <w:jc w:val="both"/>
        <w:rPr>
          <w:rFonts w:ascii="Book Antiqua" w:hAnsi="Book Antiqua" w:cs="Segoe UI Emoji"/>
        </w:rPr>
      </w:pPr>
    </w:p>
    <w:p w14:paraId="7C0166F6" w14:textId="77777777" w:rsidR="00741A0A" w:rsidRDefault="00741A0A" w:rsidP="0080134B">
      <w:pPr>
        <w:jc w:val="both"/>
        <w:rPr>
          <w:rFonts w:ascii="Book Antiqua" w:hAnsi="Book Antiqua" w:cs="Segoe UI Emoji"/>
        </w:rPr>
      </w:pPr>
    </w:p>
    <w:p w14:paraId="61BA3A44" w14:textId="77777777" w:rsidR="00741A0A" w:rsidRDefault="00741A0A" w:rsidP="0080134B">
      <w:pPr>
        <w:jc w:val="both"/>
        <w:rPr>
          <w:rFonts w:ascii="Book Antiqua" w:hAnsi="Book Antiqua" w:cs="Segoe UI Emoji"/>
        </w:rPr>
      </w:pPr>
    </w:p>
    <w:p w14:paraId="3F13177B" w14:textId="167DD080" w:rsidR="0085556B" w:rsidRPr="00403D67" w:rsidRDefault="0088702C" w:rsidP="00403D67">
      <w:pPr>
        <w:jc w:val="both"/>
        <w:rPr>
          <w:rFonts w:ascii="Book Antiqua" w:hAnsi="Book Antiqua" w:cs="Segoe UI Emoji"/>
        </w:rPr>
      </w:pPr>
      <w:r>
        <w:rPr>
          <w:noProof/>
        </w:rPr>
        <mc:AlternateContent>
          <mc:Choice Requires="wps">
            <w:drawing>
              <wp:anchor distT="0" distB="0" distL="114300" distR="114300" simplePos="0" relativeHeight="251662336" behindDoc="1" locked="0" layoutInCell="1" allowOverlap="1" wp14:anchorId="7FBEDCA9" wp14:editId="00234AF1">
                <wp:simplePos x="0" y="0"/>
                <wp:positionH relativeFrom="page">
                  <wp:align>left</wp:align>
                </wp:positionH>
                <wp:positionV relativeFrom="paragraph">
                  <wp:posOffset>266065</wp:posOffset>
                </wp:positionV>
                <wp:extent cx="7562850" cy="844550"/>
                <wp:effectExtent l="0" t="0" r="0" b="0"/>
                <wp:wrapNone/>
                <wp:docPr id="6" name="Graphic 20"/>
                <wp:cNvGraphicFramePr/>
                <a:graphic xmlns:a="http://schemas.openxmlformats.org/drawingml/2006/main">
                  <a:graphicData uri="http://schemas.microsoft.com/office/word/2010/wordprocessingShape">
                    <wps:wsp>
                      <wps:cNvSpPr/>
                      <wps:spPr>
                        <a:xfrm>
                          <a:off x="0" y="0"/>
                          <a:ext cx="7562850" cy="844550"/>
                        </a:xfrm>
                        <a:custGeom>
                          <a:avLst/>
                          <a:gdLst/>
                          <a:ahLst/>
                          <a:cxnLst/>
                          <a:rect l="l" t="t" r="r" b="b"/>
                          <a:pathLst>
                            <a:path w="7562850" h="540385">
                              <a:moveTo>
                                <a:pt x="7562849" y="539856"/>
                              </a:moveTo>
                              <a:lnTo>
                                <a:pt x="0" y="539856"/>
                              </a:lnTo>
                              <a:lnTo>
                                <a:pt x="0" y="0"/>
                              </a:lnTo>
                              <a:lnTo>
                                <a:pt x="7562849" y="0"/>
                              </a:lnTo>
                              <a:lnTo>
                                <a:pt x="7562849" y="539856"/>
                              </a:lnTo>
                              <a:close/>
                            </a:path>
                          </a:pathLst>
                        </a:custGeom>
                        <a:solidFill>
                          <a:srgbClr val="7D25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82F18EC" id="Graphic 20" o:spid="_x0000_s1026" style="position:absolute;margin-left:0;margin-top:20.95pt;width:595.5pt;height:66.5pt;z-index:-25165414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562850,54038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CzjTMwIAANYEAAAOAAAAZHJzL2Uyb0RvYy54bWysVFFvmzAQfp+0/2D5fYGmIU1RSDU1ajVp 6io1056NMQHJ2N7ZCeTf72zihHUv07QXfMafj+++7471w9BJchRgW60KejNLKRGK66pV+4J+3z19 WlFiHVMVk1qJgp6EpQ+bjx/WvcnFXDdaVgIIJlE2701BG+dMniSWN6JjdqaNUHhYa+iYwy3skwpY j9k7mczTdJn0GioDmgtr8e12PKSbkL+uBXff6toKR2RBkZsLTwjP0j+TzZrle2CmafmZBvsHFh1r FX70kmrLHCMHaP9I1bUctNW1m3HdJbquWy5CDVjNTfqumreGGRFqQXGsuchk/19a/nJ8BdJWBV1S oliHFj2f1ZgHdXpjcwS9mVdArfzOYuhLHWro/IpFkCEoerooKgZHOL68y5bzVYbCczxbLRYZxpgm ud7mB+uehQ6Z2PGrdaMjVYxYEyM+qBgC+uodlcFRRwk6CpSgo+XoqGHO3/P0fEj6CZWmoNkivV1l wbBOH8VOB6DzZQTGi3tKkHB2e7/KlmfCV6BU0wtY3HtoBMTVhMwjMNYfz+I6YqZf/3vkbzxjQi61 FaPWXoIg+kUWNGAqvNWyrZ5aKb0OFvblowRyZKjw3XaepZHJBJZcO8FHpa5O2Ec9tk5B7c8DA0GJ /KKwU/3UxQBiUMYAnHzUYTaDBWDdbvjBwBCDYUEdNtKLjnPA8tghyN8DRqy/qfTng9N169sncBsZ nTc4PKH+86D76ZzuA+r6O9r8AgAA//8DAFBLAwQUAAYACAAAACEA7zG8LN0AAAAIAQAADwAAAGRy cy9kb3ducmV2LnhtbEyPQU/DMAyF70j8h8hI3FiaMTZSmk4IaReQkCggccwa01Y0TtVkXfn3eCd2 s/2enr9XbGffiwnH2AUyoBYZCKQ6uI4aAx/vu5t7EDFZcrYPhAZ+McK2vLwobO7Ckd5wqlIjOIRi bg20KQ25lLFu0du4CAMSa99h9DbxOjbSjfbI4b6XyyxbS2874g+tHfCpxfqnOngDt/NrtX5+mfQy bj7V3RelXQjamOur+fEBRMI5/ZvhhM/oUDLTPhzIRdEb4CLJwEppECdVacWXPU+blQZZFvK8QPkH AAD//wMAUEsBAi0AFAAGAAgAAAAhALaDOJL+AAAA4QEAABMAAAAAAAAAAAAAAAAAAAAAAFtDb250 ZW50X1R5cGVzXS54bWxQSwECLQAUAAYACAAAACEAOP0h/9YAAACUAQAACwAAAAAAAAAAAAAAAAAv AQAAX3JlbHMvLnJlbHNQSwECLQAUAAYACAAAACEAhws40zMCAADWBAAADgAAAAAAAAAAAAAAAAAu AgAAZHJzL2Uyb0RvYy54bWxQSwECLQAUAAYACAAAACEA7zG8LN0AAAAIAQAADwAAAAAAAAAAAAAA AACNBAAAZHJzL2Rvd25yZXYueG1sUEsFBgAAAAAEAAQA8wAAAJcFAAAAAA== " path="m7562849,539856l,539856,,,7562849,r,539856xe" fillcolor="#7d2500" stroked="f">
                <v:path arrowok="t"/>
                <w10:wrap anchorx="page"/>
              </v:shape>
            </w:pict>
          </mc:Fallback>
        </mc:AlternateContent>
      </w:r>
      <w:r w:rsidR="00746FAE">
        <w:t xml:space="preserve">          </w:t>
      </w:r>
    </w:p>
    <w:p w14:paraId="6F85596F" w14:textId="0ABC5945" w:rsidR="001645A9" w:rsidRDefault="0085556B" w:rsidP="000C664D">
      <w:r>
        <w:t xml:space="preserve">                                                   </w:t>
      </w:r>
    </w:p>
    <w:p w14:paraId="24880949" w14:textId="77777777" w:rsidR="002406EB" w:rsidRDefault="002406EB" w:rsidP="000C664D"/>
    <w:p w14:paraId="1577E3AF" w14:textId="77777777" w:rsidR="00A32391" w:rsidRDefault="00A32391" w:rsidP="000C664D"/>
    <w:p w14:paraId="7A9A7292" w14:textId="77777777" w:rsidR="00A32391" w:rsidRDefault="00A32391" w:rsidP="000C664D"/>
    <w:p w14:paraId="4CA28B73" w14:textId="26AAC262" w:rsidR="002406EB" w:rsidRDefault="00A32391" w:rsidP="000C664D">
      <w:pPr>
        <w:jc w:val="center"/>
      </w:pPr>
      <w:r>
        <w:rPr>
          <w:noProof/>
        </w:rPr>
        <w:drawing>
          <wp:inline distT="0" distB="0" distL="0" distR="0" wp14:anchorId="744EED91" wp14:editId="12FCD11C">
            <wp:extent cx="2141220" cy="1143000"/>
            <wp:effectExtent l="190500" t="190500" r="182880" b="190500"/>
            <wp:docPr id="1474812915" name="Picture 13" descr="Proplex Consulting LLP | Banga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plex Consulting LLP | Bangalo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41220" cy="1143000"/>
                    </a:xfrm>
                    <a:prstGeom prst="rect">
                      <a:avLst/>
                    </a:prstGeom>
                    <a:ln>
                      <a:noFill/>
                    </a:ln>
                    <a:effectLst>
                      <a:outerShdw blurRad="190500" algn="tl" rotWithShape="0">
                        <a:srgbClr val="000000">
                          <a:alpha val="70000"/>
                        </a:srgbClr>
                      </a:outerShdw>
                    </a:effectLst>
                  </pic:spPr>
                </pic:pic>
              </a:graphicData>
            </a:graphic>
          </wp:inline>
        </w:drawing>
      </w:r>
    </w:p>
    <w:p w14:paraId="065B113D" w14:textId="6E4F33DB" w:rsidR="000C664D" w:rsidRPr="00104135" w:rsidRDefault="000C664D" w:rsidP="00104135">
      <w:pPr>
        <w:keepNext/>
        <w:widowControl/>
        <w:jc w:val="center"/>
        <w:rPr>
          <w:rFonts w:ascii="Aptos Serif" w:hAnsi="Aptos Serif" w:cs="Aptos Serif"/>
          <w:color w:val="000000" w:themeColor="text1"/>
          <w:sz w:val="28"/>
          <w:szCs w:val="28"/>
        </w:rPr>
      </w:pPr>
      <w:hyperlink r:id="rId21" w:history="1">
        <w:r>
          <w:rPr>
            <w:rStyle w:val="Hyperlink"/>
            <w:rFonts w:ascii="Aptos Serif" w:hAnsi="Aptos Serif" w:cs="Aptos Serif"/>
            <w:b/>
            <w:bCs/>
            <w:color w:val="000000" w:themeColor="text1"/>
            <w:sz w:val="28"/>
            <w:szCs w:val="28"/>
          </w:rPr>
          <w:t>About Proplex:</w:t>
        </w:r>
      </w:hyperlink>
    </w:p>
    <w:p w14:paraId="224556B0" w14:textId="77777777" w:rsidR="006B703F" w:rsidRPr="00104135" w:rsidRDefault="006B703F" w:rsidP="00104135">
      <w:pPr>
        <w:jc w:val="center"/>
        <w:rPr>
          <w:rFonts w:ascii="Aptos Serif" w:hAnsi="Aptos Serif" w:cs="Aptos Serif"/>
        </w:rPr>
      </w:pPr>
    </w:p>
    <w:p w14:paraId="749AB448" w14:textId="77777777" w:rsidR="00213E1B" w:rsidRPr="00104135" w:rsidRDefault="000C664D" w:rsidP="00104135">
      <w:pPr>
        <w:widowControl/>
        <w:jc w:val="both"/>
        <w:rPr>
          <w:rFonts w:ascii="Aptos Serif" w:hAnsi="Aptos Serif" w:cs="Aptos Serif"/>
        </w:rPr>
      </w:pPr>
      <w:r>
        <w:rPr>
          <w:rFonts w:ascii="Aptos Serif" w:hAnsi="Aptos Serif" w:cs="Aptos Serif"/>
          <w:b/>
          <w:bCs/>
        </w:rPr>
        <w:t>Proplex Consulting LLP, Bengaluru</w:t>
      </w:r>
      <w:r>
        <w:rPr>
          <w:rFonts w:ascii="Aptos Serif" w:hAnsi="Aptos Serif" w:cs="Aptos Serif"/>
        </w:rPr>
        <w:t>, provides end-to-end legal support for property transactions, including title verification, scrutiny of ownership and revenue records, drafting and registration of Sale Deeds, Agreements, Gift/Release Deeds, Khata transfer/Registration and Conversion, B-Khata to A-Khata services, POA adjudication, and BESCOM/BBMP-related compliances. The Firm liaises with Sub-Registrar Offices, BBMP, BDA, BESCOM, and banks to ensure lawful, accurate, and timely completion of all property documentation and registration processes, with our lawyers assisting you at each step of the process.</w:t>
      </w:r>
    </w:p>
    <w:p w14:paraId="1BA2AE6F" w14:textId="6C53F534" w:rsidR="00213E1B" w:rsidRPr="00104135" w:rsidRDefault="00A73EF2" w:rsidP="00104135">
      <w:pPr>
        <w:widowControl/>
        <w:jc w:val="both"/>
        <w:rPr>
          <w:rFonts w:ascii="Aptos Serif" w:hAnsi="Aptos Serif" w:cs="Aptos Serif"/>
        </w:rPr>
      </w:pPr>
      <w:r>
        <w:rPr>
          <w:rFonts w:ascii="Aptos Serif" w:hAnsi="Aptos Serif" w:cs="Aptos Serif"/>
          <w:noProof/>
          <w:u w:val="single"/>
        </w:rPr>
        <mc:AlternateContent>
          <mc:Choice Requires="wps">
            <w:drawing>
              <wp:anchor distT="0" distB="0" distL="0" distR="0" simplePos="0" relativeHeight="251695104" behindDoc="1" locked="0" layoutInCell="1" allowOverlap="1" wp14:anchorId="0B7D62E4" wp14:editId="3A9604E0">
                <wp:simplePos x="0" y="0"/>
                <wp:positionH relativeFrom="page">
                  <wp:align>right</wp:align>
                </wp:positionH>
                <wp:positionV relativeFrom="page">
                  <wp:posOffset>5761355</wp:posOffset>
                </wp:positionV>
                <wp:extent cx="656590" cy="1059815"/>
                <wp:effectExtent l="0" t="0" r="0" b="6985"/>
                <wp:wrapNone/>
                <wp:docPr id="44"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0D41DE12" id="Graphic 16" o:spid="_x0000_s1026" style="position:absolute;margin-left:.5pt;margin-top:453.65pt;width:51.7pt;height:83.45pt;rotation:180;z-index:-251621376;visibility:visible;mso-wrap-style:square;mso-wrap-distance-left:0;mso-wrap-distance-top:0;mso-wrap-distance-right:0;mso-wrap-distance-bottom:0;mso-position-horizontal:right;mso-position-horizontal-relative:page;mso-position-vertical:absolute;mso-position-vertical-relative:page;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PezbngMAAL4JAAAOAAAAZHJzL2Uyb0RvYy54bWysVttu4zYQfS/QfxD03pj3ixFnsc1iFwUW 2wU2RZ8ZWYqFyqJKMrbz9x2SYpK2CBco6geJMo9G55wZzej63eU4Nafe+dHOuxZfobbp587ux/lh 1/529/En1TY+mHlvJjv3u/ap9+27mx9/uD4v257Yg532vWsgyOy352XXHkJYtpuN7w790fgru/Qz bA7WHU2AS/ew2TtzhujHaUMQEpuzdfvF2a73Hv79kDfbmxR/GPou/DoMvg/NtGuBW0hHl4738bi5 uTbbB2eWw9itNMx/YHE04wwPfQ71wQTTPLrxX6GOY+est0O46uxxY4dh7PqkAdRg9A813w5m6ZMW MMcvzzb5/y9s9+X01TXjftcy1jazOUKOPq12YBHtOS9+C6hvy1cXBfrls+3+8LCx+dtOvPAr5jK4 Y+MsmI2RQvGXvAG1zSVZ//RsfX8JTQd/Ci64hgR1sIUR1wrz+PCN2cZg8cHdow+fepvW5vTZh5y6 fVmZQ1l1l7ksHRRATP2UUh/aBlLv2gZSf59Tv5gQ74sPiMvm/ELl8MIkbh/tqb+zCRiiDCYxEuAZ EJYcCyRXvi+4aX6NB3GrNirIii2Icl5S5IxUBJFUn+BB2S/njCOUc5GiCiFoHSs4QjRhGVGsjsVI as0TmDAqcZUs5gSSnLVhTFkdrIWGqopGUPQdFoRhrTO2TpcooQnODDSpE6AUE5HZKklKiRVbyznb SyUTOMclCO6rKmNYcIiXlEElpzfnzcQxKHaVpXHJlK5H1owKnSIrolGdBieasZINIuGdzi9RUVbO WSEXmOocGjMwUdXRWim5lgXCWNZpC0oQl4k2EVpB8dWYCBaZZ/uAU+48b/onOKUqq6T8u3mE1sJI VskQVajuieCMAyQmEpyUcGOdt5TlvdIUyXreBYWCWvNOBdR3PTbWipLEhEtFad1BaJmaZpUCKwpm 1nhzSTnJTMAeLEvzKvVRzmudQAWq7Am8vwSaTjU20tBsEm9JoArqVfVWGy0Musn6Pj8uNug0Ep6b NlTI67Hg7TTuP47TFLu0dw/3t5NrTgb6//tbqfjPaQqZaTmY/C9WWhd2KzzFfxUnDbk81+KEu7f7 J5iXZ5iQu9b/+Whc3zbTLzNMZFAcysKVxX1ZuDDd2vQNkiaI8+Hu8rtxS7PActcGmINfbJn3ZlsG HAiMgIyNd872/WOwwxinX+KWGa0X8JGQBKwfNPEr5PV1Qr18dt38BQAA//8DAFBLAwQUAAYACAAA ACEA17ZYz+AAAAAJAQAADwAAAGRycy9kb3ducmV2LnhtbEyPwU7DMBBE70j8g7VI3KhNGrUQ4lSo CKQcqESoVLht4yWOiO0odpvw9zgnuM1qVjNv8s1kOnamwbfOSrhdCGBka6da20jYvz/f3AHzAa3C zlmS8EMeNsXlRY6ZcqN9o3MVGhZDrM9Qgg6hzzj3tSaDfuF6stH7coPBEM+h4WrAMYabjidCrLjB 1sYGjT1tNdXf1clI8B+h1LrGJB23q135dPisXl9KKa+vpscHYIGm8PcMM35EhyIyHd3JKs86CXFI kHAv1ktgsy2WKbDjLNZpArzI+f8FxS8AAAD//wMAUEsBAi0AFAAGAAgAAAAhALaDOJL+AAAA4QEA ABMAAAAAAAAAAAAAAAAAAAAAAFtDb250ZW50X1R5cGVzXS54bWxQSwECLQAUAAYACAAAACEAOP0h /9YAAACUAQAACwAAAAAAAAAAAAAAAAAvAQAAX3JlbHMvLnJlbHNQSwECLQAUAAYACAAAACEATT3s 254DAAC+CQAADgAAAAAAAAAAAAAAAAAuAgAAZHJzL2Uyb0RvYy54bWxQSwECLQAUAAYACAAAACEA 17ZYz+AAAAAJAQAADwAAAAAAAAAAAAAAAAD4BQAAZHJzL2Rvd25yZXYueG1sUEsFBgAAAAAEAAQA 8wAAAAUHAAAA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page"/>
              </v:shape>
            </w:pict>
          </mc:Fallback>
        </mc:AlternateContent>
      </w:r>
      <w:r>
        <w:rPr>
          <w:rFonts w:ascii="Aptos Serif" w:hAnsi="Aptos Serif" w:cs="Aptos Serif"/>
          <w:b/>
          <w:bCs/>
          <w:sz w:val="18"/>
          <w:szCs w:val="18"/>
          <w:u w:val="single"/>
        </w:rPr>
        <w:t>DISCLAIMER</w:t>
      </w:r>
    </w:p>
    <w:p w14:paraId="4B0A8C40" w14:textId="58DEDDFB" w:rsidR="00213E1B" w:rsidRPr="00104135" w:rsidRDefault="00213E1B" w:rsidP="00104135">
      <w:pPr>
        <w:pStyle w:val="NormalWeb"/>
        <w:spacing w:before="0" w:beforeAutospacing="0" w:after="0" w:afterAutospacing="0"/>
        <w:rPr>
          <w:rFonts w:ascii="Aptos Serif" w:hAnsi="Aptos Serif" w:cs="Aptos Serif"/>
          <w:sz w:val="18"/>
          <w:szCs w:val="18"/>
        </w:rPr>
      </w:pPr>
      <w:r>
        <w:rPr>
          <w:rFonts w:ascii="Aptos Serif" w:hAnsi="Aptos Serif" w:cs="Aptos Serif"/>
          <w:sz w:val="18"/>
          <w:szCs w:val="18"/>
        </w:rPr>
        <w:t>This newsletter is for general information only. It does not constitute legal advice. You should not rely on it as a substitute for professional consultation.</w:t>
      </w:r>
    </w:p>
    <w:p w14:paraId="18358458" w14:textId="53A6CC6A" w:rsidR="000C664D" w:rsidRPr="00104135" w:rsidRDefault="00213E1B" w:rsidP="00104135">
      <w:pPr>
        <w:pStyle w:val="NormalWeb"/>
        <w:spacing w:before="0" w:beforeAutospacing="0" w:after="0" w:afterAutospacing="0"/>
        <w:rPr>
          <w:rFonts w:ascii="Aptos Serif" w:hAnsi="Aptos Serif" w:cs="Aptos Serif"/>
          <w:sz w:val="18"/>
          <w:szCs w:val="18"/>
        </w:rPr>
      </w:pPr>
      <w:r>
        <w:rPr>
          <w:rFonts w:ascii="Aptos Serif" w:hAnsi="Aptos Serif" w:cs="Aptos Serif"/>
          <w:sz w:val="18"/>
          <w:szCs w:val="18"/>
        </w:rPr>
        <w:t>• The content reflects current laws, policies, and practices as of the date of publication. These may change without notice.</w:t>
      </w:r>
      <w:r>
        <w:rPr>
          <w:rFonts w:ascii="Aptos Serif" w:hAnsi="Aptos Serif" w:cs="Aptos Serif"/>
          <w:sz w:val="18"/>
          <w:szCs w:val="18"/>
        </w:rPr>
        <w:br/>
        <w:t>• The information is based on publicly available sources and internal analysis. Accuracy is not guaranteed.</w:t>
      </w:r>
      <w:r>
        <w:rPr>
          <w:rFonts w:ascii="Aptos Serif" w:hAnsi="Aptos Serif" w:cs="Aptos Serif"/>
          <w:sz w:val="18"/>
          <w:szCs w:val="18"/>
        </w:rPr>
        <w:br/>
        <w:t>• You should verify all facts, approvals, and legal requirements before taking any action.</w:t>
      </w:r>
      <w:r>
        <w:rPr>
          <w:rFonts w:ascii="Aptos Serif" w:hAnsi="Aptos Serif" w:cs="Aptos Serif"/>
          <w:sz w:val="18"/>
          <w:szCs w:val="18"/>
        </w:rPr>
        <w:br/>
        <w:t>• No client lawyer relationship arises from reading or using this newsletter.</w:t>
      </w:r>
      <w:r>
        <w:rPr>
          <w:rFonts w:ascii="Aptos Serif" w:hAnsi="Aptos Serif" w:cs="Aptos Serif"/>
          <w:sz w:val="18"/>
          <w:szCs w:val="18"/>
        </w:rPr>
        <w:br/>
        <w:t>• Proplex Consulting LLP is not liable for any loss or damage arising from reliance on this content.</w:t>
      </w:r>
      <w:r>
        <w:rPr>
          <w:rFonts w:ascii="Aptos Serif" w:hAnsi="Aptos Serif" w:cs="Aptos Serif"/>
          <w:sz w:val="18"/>
          <w:szCs w:val="18"/>
        </w:rPr>
        <w:br/>
        <w:t>• You should seek specific legal advice tailored to your transaction, property, and jurisdiction before proceeding.</w:t>
      </w:r>
    </w:p>
    <w:p w14:paraId="5822E9F3" w14:textId="37ADA1AC" w:rsidR="000C664D" w:rsidRPr="00104135" w:rsidRDefault="000C664D" w:rsidP="00104135">
      <w:pPr>
        <w:widowControl/>
        <w:jc w:val="both"/>
        <w:rPr>
          <w:rFonts w:ascii="Aptos Serif" w:hAnsi="Aptos Serif" w:cs="Aptos Serif"/>
        </w:rPr>
      </w:pPr>
      <w:r>
        <w:rPr>
          <w:rFonts w:ascii="Aptos Serif" w:hAnsi="Aptos Serif" w:cs="Aptos Serif"/>
        </w:rPr>
        <w:t>In the event that any further clarification is required, you are requested to contact us at the number specified herein below.</w:t>
      </w:r>
    </w:p>
    <w:p w14:paraId="612C663B" w14:textId="77777777" w:rsidR="000C664D" w:rsidRPr="00F661D2" w:rsidRDefault="000C664D" w:rsidP="00C43917">
      <w:pPr>
        <w:widowControl/>
        <w:rPr>
          <w:rStyle w:val="Hyperlink"/>
          <w:rFonts w:ascii="Book Antiqua" w:hAnsi="Book Antiqua" w:cs="Times New Roman"/>
          <w:b/>
          <w:bCs/>
        </w:rPr>
      </w:pPr>
      <w:r>
        <w:rPr>
          <w:rFonts w:ascii="Book Antiqua" w:hAnsi="Book Antiqua" w:cs="Times New Roman"/>
          <w:b/>
          <w:bCs/>
          <w:color w:val="2C7FCE" w:themeColor="text2" w:themeTint="99"/>
        </w:rPr>
        <w:t>"</w:t>
      </w:r>
      <w:r>
        <w:rPr>
          <w:rStyle w:val="Hyperlink"/>
          <w:rFonts w:ascii="Book Antiqua" w:hAnsi="Book Antiqua" w:cs="Times New Roman"/>
          <w:b/>
          <w:bCs/>
        </w:rPr>
        <w:t>Email: info@proplex.co.in</w:t>
      </w:r>
    </w:p>
    <w:p w14:paraId="05FCB224" w14:textId="4658A085" w:rsidR="00CF0644" w:rsidRPr="00F661D2" w:rsidRDefault="00CF0644" w:rsidP="00C43917">
      <w:pPr>
        <w:widowControl/>
        <w:rPr>
          <w:rFonts w:ascii="Book Antiqua" w:hAnsi="Book Antiqua" w:cs="Times New Roman"/>
          <w:b/>
          <w:bCs/>
          <w:color w:val="000000" w:themeColor="text1"/>
        </w:rPr>
      </w:pPr>
      <w:hyperlink r:id="rId22" w:history="1">
        <w:r>
          <w:rPr>
            <w:rStyle w:val="Hyperlink"/>
            <w:rFonts w:ascii="Book Antiqua" w:hAnsi="Book Antiqua" w:cs="Times New Roman"/>
            <w:b/>
            <w:bCs/>
          </w:rPr>
          <w:t>Linkedln</w:t>
        </w:r>
      </w:hyperlink>
      <w:r>
        <w:rPr>
          <w:rFonts w:ascii="Book Antiqua" w:hAnsi="Book Antiqua" w:cs="Times New Roman"/>
          <w:b/>
          <w:bCs/>
          <w:color w:val="000000" w:themeColor="text1"/>
        </w:rPr>
        <w:t xml:space="preserve"> </w:t>
      </w:r>
    </w:p>
    <w:p w14:paraId="3083F9DB" w14:textId="586796AD" w:rsidR="006B703F" w:rsidRPr="00F661D2" w:rsidRDefault="006B703F" w:rsidP="00C43917">
      <w:pPr>
        <w:widowControl/>
        <w:rPr>
          <w:rStyle w:val="Hyperlink"/>
          <w:rFonts w:ascii="Book Antiqua" w:hAnsi="Book Antiqua" w:cs="Times New Roman"/>
          <w:b/>
          <w:bCs/>
          <w:color w:val="000000" w:themeColor="text1"/>
          <w:u w:val="none"/>
        </w:rPr>
      </w:pPr>
      <w:r>
        <w:rPr>
          <w:rFonts w:ascii="Book Antiqua" w:hAnsi="Book Antiqua" w:cs="Times New Roman"/>
          <w:b/>
          <w:bCs/>
          <w:color w:val="000000" w:themeColor="text1"/>
        </w:rPr>
        <w:t>HYPERLINK "tel:+91%2095558%2087744"</w:t>
      </w:r>
      <w:r>
        <w:rPr>
          <w:rStyle w:val="Hyperlink"/>
          <w:rFonts w:ascii="Book Antiqua" w:hAnsi="Book Antiqua" w:cs="Times New Roman"/>
          <w:b/>
          <w:bCs/>
          <w:color w:val="000000" w:themeColor="text1"/>
          <w:u w:val="none"/>
        </w:rPr>
        <w:t>Phone: +91 - 96110 52449</w:t>
      </w:r>
    </w:p>
    <w:p w14:paraId="0C77FE09" w14:textId="25512DA3" w:rsidR="00BA7487" w:rsidRPr="00AB4921" w:rsidRDefault="00286F36" w:rsidP="00F77A48">
      <w:pPr>
        <w:widowControl/>
        <w:rPr>
          <w:rFonts w:ascii="Times New Roman" w:hAnsi="Times New Roman" w:cs="Times New Roman"/>
          <w:b/>
          <w:bCs/>
          <w:color w:val="000000" w:themeColor="text1"/>
        </w:rPr>
      </w:pPr>
      <w:r>
        <w:rPr>
          <w:noProof/>
          <w:u w:val="single"/>
        </w:rPr>
        <mc:AlternateContent>
          <mc:Choice Requires="wps">
            <w:drawing>
              <wp:anchor distT="0" distB="0" distL="0" distR="0" simplePos="0" relativeHeight="251676672" behindDoc="1" locked="0" layoutInCell="1" allowOverlap="1" wp14:anchorId="37C40E2E" wp14:editId="598D08D2">
                <wp:simplePos x="0" y="0"/>
                <wp:positionH relativeFrom="page">
                  <wp:align>left</wp:align>
                </wp:positionH>
                <wp:positionV relativeFrom="page">
                  <wp:posOffset>8571230</wp:posOffset>
                </wp:positionV>
                <wp:extent cx="656590" cy="1059815"/>
                <wp:effectExtent l="0" t="0" r="0" b="6985"/>
                <wp:wrapNone/>
                <wp:docPr id="2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09A31D6F" id="Graphic 16" o:spid="_x0000_s1026" style="position:absolute;margin-left:0;margin-top:674.9pt;width:51.7pt;height:83.45pt;z-index:-251639808;visibility:visible;mso-wrap-style:square;mso-wrap-distance-left:0;mso-wrap-distance-top:0;mso-wrap-distance-right:0;mso-wrap-distance-bottom:0;mso-position-horizontal:left;mso-position-horizontal-relative:page;mso-position-vertical:absolute;mso-position-vertical-relative:page;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RMy1lgMAAK8JAAAOAAAAZHJzL2Uyb0RvYy54bWysVttu3DYQfS/QfxD0Xi/vl4XXQeogQYEg DRAXfaa1kleoVlRJenf99x2Sou22MAMUfREp8XB05sxwhtfvLsepOfXOj3betfgKtU0/d3Y/zg+7 9re7jz+ptvHBzHsz2bnftU+9b9/d/PjD9XnZ9sQe7LTvXQNGZr89L7v2EMKy3Wx8d+iPxl/ZpZ9h cbDuaAK8uofN3pkzWD9OG4KQ2Jyt2y/Odr338PVDXmxvkv1h6Lvw6zD4PjTTrgVuIT1det7H5+bm 2mwfnFkOY7fSMP+BxdGMM/z02dQHE0zz6MZ/mTqOnbPeDuGqs8eNHYax65MP4A1G//Dm28EsffIF xPHLs0z+/zPbfTl9dc2437VEts1sjhCjT6scWER5zovfAurb8tVFB/3y2XZ/eFjY/G0lvvgVcxnc MWLBveaStH561rq/hKaDj4ILriEiHSxhxLXCPP5tY7Zld/fow6feJkvm9NmHHKt9mZlDmXWXuUwd RDzGekqxDm0DsXZtA7G+z7FeTIj7Ir04bc4vVA4vTOLy0Z76O5uAIbrBJEaCtQ0QlhwLJFe+L7hp fo0H51bfqCArtiDKuCTLGakIIikhQYOyXsaMI5RzkawKIWgdKzhCNGEZUayOxUhqzROYMCpxlSzm BCM41dE3jCmrg7XQkEYRTNF3WBCGtc7YOl2ihCY4M9CkToBSTERmqyQpKVZkLWOWl0omcLZLEOyr esaw4GAveQaZnI7Km4FjkOwqu8YlU7puWTMqdLKsiEZ1Gpxoxko0iGR1NbjAVGfTmIGIqkoEDqWS a1ogjGWdtqAEcaghEGoitILky8e5aFzGrLVgkXmWDzjlUvOmfoJTqrKXlH83jlBaGMleMkQVqmsi OOMAibxBSQkb67ylLOdKUyTrcRcUEmqNOxWQ33XbWCtKEhMuFaV1BSE6mmYvBVYUxKzx5pJykpmA PFiW4lWiUsYcHQ4ZqLImcH4JFJ2qbaSh2CTekkAW1LPqrTJaGHST9X3+XSzQqSU8F23IkNdtwdtp 3H8cpylWae8e7m8n15wM1P/3t1Lxn1NLNtNyMPkrVloXdis82X9lJ3W13MhiS7u3+ydokGdoibvW //loXN820y8ztGDwOJSJK5P7MnFhurXp0pE6iPPh7vK7cUuzwHTXBuiDX2xp8GZbGhw4GAEZG3fO 9v1jsMMYu1/ilhmtL3ArSA6sN5h47Xj9nlAv96ybvwAAAP//AwBQSwMEFAAGAAgAAAAhAOhxc+jh AAAACgEAAA8AAABkcnMvZG93bnJldi54bWxMj0FPwzAMhe9I/IfISNxYOroNKE0nhIa4TNMYk9gx a7ymonGqJu3Kv8c7wc32e3r+Xr4cXSMG7ELtScF0koBAKr2pqVKw/3y7ewQRoiajG0+o4AcDLIvr q1xnxp/pA4ddrASHUMi0Ahtjm0kZSotOh4lvkVg7+c7pyGtXSdPpM4e7Rt4nyUI6XRN/sLrFV4vl 9653Ck7RrQ7bLzt/Xw/1dt8f+nS92ih1ezO+PIOIOMY/M1zwGR0KZjr6nkwQjQIuEvmazp64wUVP 0hmIIw/z6eIBZJHL/xWKXwAAAP//AwBQSwECLQAUAAYACAAAACEAtoM4kv4AAADhAQAAEwAAAAAA AAAAAAAAAAAAAAAAW0NvbnRlbnRfVHlwZXNdLnhtbFBLAQItABQABgAIAAAAIQA4/SH/1gAAAJQB AAALAAAAAAAAAAAAAAAAAC8BAABfcmVscy8ucmVsc1BLAQItABQABgAIAAAAIQDQRMy1lgMAAK8J AAAOAAAAAAAAAAAAAAAAAC4CAABkcnMvZTJvRG9jLnhtbFBLAQItABQABgAIAAAAIQDocXPo4QAA AAoBAAAPAAAAAAAAAAAAAAAAAPAFAABkcnMvZG93bnJldi54bWxQSwUGAAAAAAQABADzAAAA/gYA AA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page"/>
              </v:shape>
            </w:pict>
          </mc:Fallback>
        </mc:AlternateContent>
      </w:r>
      <w:hyperlink r:id="rId23" w:history="1">
        <w:r>
          <w:rPr>
            <w:rStyle w:val="Hyperlink"/>
            <w:rFonts w:ascii="Book Antiqua" w:hAnsi="Book Antiqua" w:cs="Times New Roman"/>
            <w:b/>
            <w:bCs/>
            <w:color w:val="auto"/>
            <w:u w:val="none"/>
          </w:rPr>
          <w:t xml:space="preserve">Address: </w:t>
        </w:r>
      </w:hyperlink>
      <w:r>
        <w:rPr>
          <w:rStyle w:val="Hyperlink"/>
          <w:rFonts w:ascii="Book Antiqua" w:hAnsi="Book Antiqua" w:cs="Times New Roman"/>
          <w:b/>
          <w:bCs/>
          <w:color w:val="auto"/>
          <w:u w:val="none"/>
        </w:rPr>
        <w:t>Manipal Centre, 6th Floor, North Block Front Wing N602, Dickenson Road, Yellappa Garden, Yellappa Chetty Layout, Sivanchetti Gardens, Bengaluru, Karnataka:560042.</w:t>
      </w:r>
    </w:p>
    <w:p w14:paraId="00C7B4C3" w14:textId="3C773F64" w:rsidR="00912BD2" w:rsidRDefault="00F77A48" w:rsidP="00C43917">
      <w:r>
        <w:rPr>
          <w:noProof/>
        </w:rPr>
        <mc:AlternateContent>
          <mc:Choice Requires="wps">
            <w:drawing>
              <wp:anchor distT="0" distB="0" distL="114300" distR="114300" simplePos="0" relativeHeight="251664384" behindDoc="0" locked="0" layoutInCell="1" allowOverlap="1" wp14:anchorId="3AFF4FA5" wp14:editId="68DF4418">
                <wp:simplePos x="0" y="0"/>
                <wp:positionH relativeFrom="page">
                  <wp:align>left</wp:align>
                </wp:positionH>
                <wp:positionV relativeFrom="paragraph">
                  <wp:posOffset>582295</wp:posOffset>
                </wp:positionV>
                <wp:extent cx="7562850" cy="1785620"/>
                <wp:effectExtent l="0" t="0" r="0" b="5080"/>
                <wp:wrapNone/>
                <wp:docPr id="7" name="Graphic 20"/>
                <wp:cNvGraphicFramePr/>
                <a:graphic xmlns:a="http://schemas.openxmlformats.org/drawingml/2006/main">
                  <a:graphicData uri="http://schemas.microsoft.com/office/word/2010/wordprocessingShape">
                    <wps:wsp>
                      <wps:cNvSpPr/>
                      <wps:spPr>
                        <a:xfrm>
                          <a:off x="0" y="0"/>
                          <a:ext cx="7562850" cy="1785620"/>
                        </a:xfrm>
                        <a:custGeom>
                          <a:avLst/>
                          <a:gdLst/>
                          <a:ahLst/>
                          <a:cxnLst/>
                          <a:rect l="l" t="t" r="r" b="b"/>
                          <a:pathLst>
                            <a:path w="7562850" h="540385">
                              <a:moveTo>
                                <a:pt x="7562849" y="539856"/>
                              </a:moveTo>
                              <a:lnTo>
                                <a:pt x="0" y="539856"/>
                              </a:lnTo>
                              <a:lnTo>
                                <a:pt x="0" y="0"/>
                              </a:lnTo>
                              <a:lnTo>
                                <a:pt x="7562849" y="0"/>
                              </a:lnTo>
                              <a:lnTo>
                                <a:pt x="7562849" y="539856"/>
                              </a:lnTo>
                              <a:close/>
                            </a:path>
                          </a:pathLst>
                        </a:custGeom>
                        <a:solidFill>
                          <a:srgbClr val="7D25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B046514" id="Graphic 20" o:spid="_x0000_s1026" style="position:absolute;margin-left:0;margin-top:45.85pt;width:595.5pt;height:140.6pt;z-index:25166438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562850,54038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F+qfMwIAANcEAAAOAAAAZHJzL2Uyb0RvYy54bWysVFFvmzAQfp+0/2D5fYGkpUlRSDU1ajVp 6io1056NMQHJ+DzbCeTf72zihHUv07QXfMafj+/77o71w9BJchTGtqAKOp+llAjFoWrVvqDfd0+f VpRYx1TFJChR0JOw9GHz8cO617lYQAOyEoZgEmXzXhe0cU7nSWJ5IzpmZ6CFwsMaTMccbs0+qQzr MXsnk0Wa3iU9mEob4MJafLsdD+km5K9rwd23urbCEVlQ5ObC04Rn6Z/JZs3yvWG6afmZBvsHFh1r FX70kmrLHCMH0/6Rqmu5AQu1m3HoEqjrlougAdXM03dq3hqmRdCC5lh9scn+v7T85fhqSFsVdEmJ Yh2W6PnsxiK402ubI+hNvxr0yu8shl7qUJvOryiCDMHR08VRMTjC8eUyu1usMjSe49l8ucJtyJpc r/ODdc8CQip2/GrdWJIqRqyJER9UDA0W1pdUhpI6SrCkhhIsaTmWVDPn73l+PiT9hEtT0Ow2vVll oWIdHMUOAtB5HYHy7T0lyDi7uUfKPiMSvgKlml5Ade+hERBXHTKPwKg/nsV1xEy//vfI33jGhFyC FSN1b0HQcLEF9UyNtyDb6qmV0vtgzb58lIYcGTq83C6yNDKZwJJrK/iohOqEjdRj7xTU/jwwIyiR XxS2qh+7GJgYlDEwTj5CGM5QAmPdbvjBjCYaw4I67KQXiIPA8tghyN8DRqy/qeDzwUHd+vYJ3EZG 5w1OT9B/nnQ/ntN9QF3/R5tfAAAA//8DAFBLAwQUAAYACAAAACEAhc/Ir90AAAAIAQAADwAAAGRy cy9kb3ducmV2LnhtbEyPwUrDQBCG74LvsIzgzW4SsXHTbIoIvSgIRoUet9kxCWZnQ3abxrd3erLH mX/45vvL7eIGMeMUek8a0lUCAqnxtqdWw+fH7u4RRIiGrBk8oYZfDLCtrq9KU1h/onec69gKhlAo jIYuxrGQMjQdOhNWfkTi7NtPzkQep1bayZwY7gaZJclaOtMTf+jMiM8dNj/10Wm4X97q9cvrrLKQ f6UPe4o775XWtzfL0wZExCX+H8NZn9WhYqeDP5INYtDARaIGleYgzmmqUt4cmJ1nCmRVyssC1R8A AAD//wMAUEsBAi0AFAAGAAgAAAAhALaDOJL+AAAA4QEAABMAAAAAAAAAAAAAAAAAAAAAAFtDb250 ZW50X1R5cGVzXS54bWxQSwECLQAUAAYACAAAACEAOP0h/9YAAACUAQAACwAAAAAAAAAAAAAAAAAv AQAAX3JlbHMvLnJlbHNQSwECLQAUAAYACAAAACEALBfqnzMCAADXBAAADgAAAAAAAAAAAAAAAAAu AgAAZHJzL2Uyb0RvYy54bWxQSwECLQAUAAYACAAAACEAhc/Ir90AAAAIAQAADwAAAAAAAAAAAAAA AACNBAAAZHJzL2Rvd25yZXYueG1sUEsFBgAAAAAEAAQA8wAAAJcFAAAAAA== " path="m7562849,539856l,539856,,,7562849,r,539856xe" fillcolor="#7d2500" stroked="f">
                <v:path arrowok="t"/>
                <w10:wrap anchorx="page"/>
              </v:shape>
            </w:pict>
          </mc:Fallback>
        </mc:AlternateContent>
      </w:r>
    </w:p>
    <w:sectPr w:rsidR="00912BD2">
      <w:pgSz w:w="11910" w:h="16850"/>
      <w:pgMar w:top="800" w:right="567" w:bottom="0"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CF2E4" w14:textId="77777777" w:rsidR="00C77628" w:rsidRDefault="00C77628">
      <w:r>
        <w:separator/>
      </w:r>
    </w:p>
  </w:endnote>
  <w:endnote w:type="continuationSeparator" w:id="0">
    <w:p w14:paraId="5D337096" w14:textId="77777777" w:rsidR="00C77628" w:rsidRDefault="00C77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altName w:val="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Book Antiqua">
    <w:panose1 w:val="02040602050305030304"/>
    <w:charset w:val="00"/>
    <w:family w:val="roman"/>
    <w:pitch w:val="variable"/>
    <w:sig w:usb0="00000287" w:usb1="00000000" w:usb2="00000000" w:usb3="00000000" w:csb0="0000009F" w:csb1="00000000"/>
  </w:font>
  <w:font w:name="Albertus Extra Bold">
    <w:altName w:val="Calibri"/>
    <w:panose1 w:val="020B0604020202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Aptos Serif">
    <w:panose1 w:val="02020604070405020304"/>
    <w:charset w:val="00"/>
    <w:family w:val="roman"/>
    <w:pitch w:val="variable"/>
    <w:sig w:usb0="A11526FF" w:usb1="C000ECFB" w:usb2="0001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9306F" w14:textId="77777777" w:rsidR="00C77628" w:rsidRDefault="00C77628">
      <w:r>
        <w:separator/>
      </w:r>
    </w:p>
  </w:footnote>
  <w:footnote w:type="continuationSeparator" w:id="0">
    <w:p w14:paraId="0540FB13" w14:textId="77777777" w:rsidR="00C77628" w:rsidRDefault="00C77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3A55" w14:textId="1890B1E6" w:rsidR="00BA7487" w:rsidRDefault="00681082">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4AC83DFF" wp14:editId="1523D8B0">
              <wp:simplePos x="0" y="0"/>
              <wp:positionH relativeFrom="page">
                <wp:align>left</wp:align>
              </wp:positionH>
              <wp:positionV relativeFrom="page">
                <wp:align>top</wp:align>
              </wp:positionV>
              <wp:extent cx="7562850" cy="4953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495300"/>
                      </a:xfrm>
                      <a:custGeom>
                        <a:avLst/>
                        <a:gdLst/>
                        <a:ahLst/>
                        <a:cxnLst/>
                        <a:rect l="l" t="t" r="r" b="b"/>
                        <a:pathLst>
                          <a:path w="7562850" h="176530">
                            <a:moveTo>
                              <a:pt x="7562849" y="176137"/>
                            </a:moveTo>
                            <a:lnTo>
                              <a:pt x="0" y="176137"/>
                            </a:lnTo>
                            <a:lnTo>
                              <a:pt x="0" y="0"/>
                            </a:lnTo>
                            <a:lnTo>
                              <a:pt x="7562849" y="0"/>
                            </a:lnTo>
                            <a:lnTo>
                              <a:pt x="7562849" y="176137"/>
                            </a:lnTo>
                            <a:close/>
                          </a:path>
                        </a:pathLst>
                      </a:custGeom>
                      <a:solidFill>
                        <a:srgbClr val="7D25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E4510F6" id="Graphic 1" o:spid="_x0000_s1026" style="position:absolute;margin-left:0;margin-top:0;width:595.5pt;height:39pt;z-index:-251656704;visibility:visible;mso-wrap-style:square;mso-height-percent:0;mso-wrap-distance-left:0;mso-wrap-distance-top:0;mso-wrap-distance-right:0;mso-wrap-distance-bottom:0;mso-position-horizontal:left;mso-position-horizontal-relative:page;mso-position-vertical:top;mso-position-vertical-relative:page;mso-height-percent:0;mso-height-relative:margin;v-text-anchor:top" coordsize="7562850,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ZRIPAIAAO4EAAAOAAAAZHJzL2Uyb0RvYy54bWysVMFu2zAMvQ/YPwi6L07SJmmNOMXQoMWA&#10;oivQFjsrshwbk0WNUuLk70fJUep2l2HYRabMJ/o9PsrLm0Or2V6ha8AUfDIac6aMhLIx24K/vtx9&#10;ueLMeWFKocGogh+V4zerz5+Wnc3VFGrQpUJGRYzLO1vw2nubZ5mTtWqFG4FVhpIVYCs8bXGblSg6&#10;qt7qbDoez7MOsLQIUjlHb9d9kq9i/apS0n+vKqc80wUnbj6uGNdNWLPVUuRbFLZu5ImG+AcWrWgM&#10;ffRcai28YDts/ijVNhLBQeVHEtoMqqqRKmogNZPxBzXPtbAqaqHmOHtuk/t/ZeXj/glZU5J3nBnR&#10;kkX3p25MQnM663LCPNsnDPKcfQD501Eie5cJG3fCHCpsA5bEsUPs9PHcaXXwTNLLxWw+vZqRIZJy&#10;l9ezi3G0IhN5Oi13zt8riJXE/sH53qkyRaJOkTyYFCL5HZzW0WnPGTmNnJHTm95pK3w4F+iFkHUD&#10;KjX1YDEnKtHIFvbqBSLQBxmR8eU1Z0SYYJOLRahIhN+A2gwPkLiP0ARITxsr98CkP+XSs8cMv/73&#10;yHc8U0GpwameemhB1HBuC+kZNt6Bbsq7RuvoPW43txrZXlCHF+vp7OzZABbHop+EMBMbKI80Xx2N&#10;VMHdr51AxZn+ZmiCw21MAaZgkwL0+hbinY0WoPMvhx8CLbMUFtzTID1Cuh8iTxNC/AOgx4aTBr7u&#10;PFRNGJ/IrWd02tClivpPP4Bwa4f7iHr7Ta1+AwAA//8DAFBLAwQUAAYACAAAACEAea5lPtsAAAAF&#10;AQAADwAAAGRycy9kb3ducmV2LnhtbEyPQUvEMBCF74L/IYzgRdy0CrrWposIHtRTqyjess2YVJNJ&#10;abK73X/vrBe9PHi84b1v6tUcvNjilIZICspFAQKpj2Ygq+D15eF8CSJlTUb7SKhgjwlWzfFRrSsT&#10;d9TitstWcAmlSitwOY+VlKl3GHRaxBGJs884BZ3ZTlaaSe+4PHh5URRXMuiBeMHpEe8d9t/dJiiQ&#10;H+/27cu2j88Wz/xlt2/np9EpdXoy392CyDjnv2M44DM6NMy0jhsySXgF/Ej+1UNW3pTs1wqulwXI&#10;ppb/6ZsfAAAA//8DAFBLAQItABQABgAIAAAAIQC2gziS/gAAAOEBAAATAAAAAAAAAAAAAAAAAAAA&#10;AABbQ29udGVudF9UeXBlc10ueG1sUEsBAi0AFAAGAAgAAAAhADj9If/WAAAAlAEAAAsAAAAAAAAA&#10;AAAAAAAALwEAAF9yZWxzLy5yZWxzUEsBAi0AFAAGAAgAAAAhACyZlEg8AgAA7gQAAA4AAAAAAAAA&#10;AAAAAAAALgIAAGRycy9lMm9Eb2MueG1sUEsBAi0AFAAGAAgAAAAhAHmuZT7bAAAABQEAAA8AAAAA&#10;AAAAAAAAAAAAlgQAAGRycy9kb3ducmV2LnhtbFBLBQYAAAAABAAEAPMAAACeBQAAAAA=&#10;" path="m7562849,176137l,176137,,,7562849,r,176137xe" fillcolor="#7d2500"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EA1"/>
    <w:multiLevelType w:val="hybridMultilevel"/>
    <w:tmpl w:val="0DE09D6A"/>
    <w:lvl w:ilvl="0" w:tplc="74CE7E56">
      <w:start w:val="1"/>
      <w:numFmt w:val="decimal"/>
      <w:lvlText w:val="%1."/>
      <w:lvlJc w:val="left"/>
      <w:pPr>
        <w:ind w:left="82" w:hanging="186"/>
        <w:jc w:val="right"/>
      </w:pPr>
      <w:rPr>
        <w:rFonts w:ascii="Arial Black" w:eastAsia="Arial Black" w:hAnsi="Arial Black" w:cs="Arial Black" w:hint="default"/>
        <w:b w:val="0"/>
        <w:bCs w:val="0"/>
        <w:i w:val="0"/>
        <w:iCs w:val="0"/>
        <w:spacing w:val="-1"/>
        <w:w w:val="64"/>
        <w:sz w:val="20"/>
        <w:szCs w:val="20"/>
        <w:lang w:val="en-US" w:eastAsia="en-US" w:bidi="ar-SA"/>
      </w:rPr>
    </w:lvl>
    <w:lvl w:ilvl="1" w:tplc="1CEA8352">
      <w:numFmt w:val="bullet"/>
      <w:lvlText w:val="•"/>
      <w:lvlJc w:val="left"/>
      <w:pPr>
        <w:ind w:left="549" w:hanging="186"/>
      </w:pPr>
      <w:rPr>
        <w:rFonts w:hint="default"/>
        <w:lang w:val="en-US" w:eastAsia="en-US" w:bidi="ar-SA"/>
      </w:rPr>
    </w:lvl>
    <w:lvl w:ilvl="2" w:tplc="7AEE6620">
      <w:numFmt w:val="bullet"/>
      <w:lvlText w:val="•"/>
      <w:lvlJc w:val="left"/>
      <w:pPr>
        <w:ind w:left="1019" w:hanging="186"/>
      </w:pPr>
      <w:rPr>
        <w:rFonts w:hint="default"/>
        <w:lang w:val="en-US" w:eastAsia="en-US" w:bidi="ar-SA"/>
      </w:rPr>
    </w:lvl>
    <w:lvl w:ilvl="3" w:tplc="32DA451C">
      <w:numFmt w:val="bullet"/>
      <w:lvlText w:val="•"/>
      <w:lvlJc w:val="left"/>
      <w:pPr>
        <w:ind w:left="1489" w:hanging="186"/>
      </w:pPr>
      <w:rPr>
        <w:rFonts w:hint="default"/>
        <w:lang w:val="en-US" w:eastAsia="en-US" w:bidi="ar-SA"/>
      </w:rPr>
    </w:lvl>
    <w:lvl w:ilvl="4" w:tplc="95124C8C">
      <w:numFmt w:val="bullet"/>
      <w:lvlText w:val="•"/>
      <w:lvlJc w:val="left"/>
      <w:pPr>
        <w:ind w:left="1959" w:hanging="186"/>
      </w:pPr>
      <w:rPr>
        <w:rFonts w:hint="default"/>
        <w:lang w:val="en-US" w:eastAsia="en-US" w:bidi="ar-SA"/>
      </w:rPr>
    </w:lvl>
    <w:lvl w:ilvl="5" w:tplc="1158C4FA">
      <w:numFmt w:val="bullet"/>
      <w:lvlText w:val="•"/>
      <w:lvlJc w:val="left"/>
      <w:pPr>
        <w:ind w:left="2428" w:hanging="186"/>
      </w:pPr>
      <w:rPr>
        <w:rFonts w:hint="default"/>
        <w:lang w:val="en-US" w:eastAsia="en-US" w:bidi="ar-SA"/>
      </w:rPr>
    </w:lvl>
    <w:lvl w:ilvl="6" w:tplc="525055B0">
      <w:numFmt w:val="bullet"/>
      <w:lvlText w:val="•"/>
      <w:lvlJc w:val="left"/>
      <w:pPr>
        <w:ind w:left="2898" w:hanging="186"/>
      </w:pPr>
      <w:rPr>
        <w:rFonts w:hint="default"/>
        <w:lang w:val="en-US" w:eastAsia="en-US" w:bidi="ar-SA"/>
      </w:rPr>
    </w:lvl>
    <w:lvl w:ilvl="7" w:tplc="BC1C1878">
      <w:numFmt w:val="bullet"/>
      <w:lvlText w:val="•"/>
      <w:lvlJc w:val="left"/>
      <w:pPr>
        <w:ind w:left="3368" w:hanging="186"/>
      </w:pPr>
      <w:rPr>
        <w:rFonts w:hint="default"/>
        <w:lang w:val="en-US" w:eastAsia="en-US" w:bidi="ar-SA"/>
      </w:rPr>
    </w:lvl>
    <w:lvl w:ilvl="8" w:tplc="334AEC54">
      <w:numFmt w:val="bullet"/>
      <w:lvlText w:val="•"/>
      <w:lvlJc w:val="left"/>
      <w:pPr>
        <w:ind w:left="3838" w:hanging="186"/>
      </w:pPr>
      <w:rPr>
        <w:rFonts w:hint="default"/>
        <w:lang w:val="en-US" w:eastAsia="en-US" w:bidi="ar-SA"/>
      </w:rPr>
    </w:lvl>
  </w:abstractNum>
  <w:abstractNum w:abstractNumId="1" w15:restartNumberingAfterBreak="0">
    <w:nsid w:val="128D6340"/>
    <w:multiLevelType w:val="multilevel"/>
    <w:tmpl w:val="D7B4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704D9"/>
    <w:multiLevelType w:val="multilevel"/>
    <w:tmpl w:val="4E8A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D111D3"/>
    <w:multiLevelType w:val="hybridMultilevel"/>
    <w:tmpl w:val="142ACEE6"/>
    <w:lvl w:ilvl="0" w:tplc="FB3844CC">
      <w:start w:val="1"/>
      <w:numFmt w:val="decimal"/>
      <w:lvlText w:val="%1."/>
      <w:lvlJc w:val="left"/>
      <w:pPr>
        <w:ind w:left="183" w:hanging="186"/>
      </w:pPr>
      <w:rPr>
        <w:rFonts w:ascii="Arial Black" w:eastAsia="Arial Black" w:hAnsi="Arial Black" w:cs="Arial Black" w:hint="default"/>
        <w:b w:val="0"/>
        <w:bCs w:val="0"/>
        <w:i w:val="0"/>
        <w:iCs w:val="0"/>
        <w:spacing w:val="-1"/>
        <w:w w:val="64"/>
        <w:sz w:val="20"/>
        <w:szCs w:val="20"/>
        <w:lang w:val="en-US" w:eastAsia="en-US" w:bidi="ar-SA"/>
      </w:rPr>
    </w:lvl>
    <w:lvl w:ilvl="1" w:tplc="9F2A8E1E">
      <w:numFmt w:val="bullet"/>
      <w:lvlText w:val="•"/>
      <w:lvlJc w:val="left"/>
      <w:pPr>
        <w:ind w:left="646" w:hanging="186"/>
      </w:pPr>
      <w:rPr>
        <w:rFonts w:hint="default"/>
        <w:lang w:val="en-US" w:eastAsia="en-US" w:bidi="ar-SA"/>
      </w:rPr>
    </w:lvl>
    <w:lvl w:ilvl="2" w:tplc="8C40DB12">
      <w:numFmt w:val="bullet"/>
      <w:lvlText w:val="•"/>
      <w:lvlJc w:val="left"/>
      <w:pPr>
        <w:ind w:left="1112" w:hanging="186"/>
      </w:pPr>
      <w:rPr>
        <w:rFonts w:hint="default"/>
        <w:lang w:val="en-US" w:eastAsia="en-US" w:bidi="ar-SA"/>
      </w:rPr>
    </w:lvl>
    <w:lvl w:ilvl="3" w:tplc="FC76F86C">
      <w:numFmt w:val="bullet"/>
      <w:lvlText w:val="•"/>
      <w:lvlJc w:val="left"/>
      <w:pPr>
        <w:ind w:left="1579" w:hanging="186"/>
      </w:pPr>
      <w:rPr>
        <w:rFonts w:hint="default"/>
        <w:lang w:val="en-US" w:eastAsia="en-US" w:bidi="ar-SA"/>
      </w:rPr>
    </w:lvl>
    <w:lvl w:ilvl="4" w:tplc="EA3CC452">
      <w:numFmt w:val="bullet"/>
      <w:lvlText w:val="•"/>
      <w:lvlJc w:val="left"/>
      <w:pPr>
        <w:ind w:left="2045" w:hanging="186"/>
      </w:pPr>
      <w:rPr>
        <w:rFonts w:hint="default"/>
        <w:lang w:val="en-US" w:eastAsia="en-US" w:bidi="ar-SA"/>
      </w:rPr>
    </w:lvl>
    <w:lvl w:ilvl="5" w:tplc="14986AFC">
      <w:numFmt w:val="bullet"/>
      <w:lvlText w:val="•"/>
      <w:lvlJc w:val="left"/>
      <w:pPr>
        <w:ind w:left="2511" w:hanging="186"/>
      </w:pPr>
      <w:rPr>
        <w:rFonts w:hint="default"/>
        <w:lang w:val="en-US" w:eastAsia="en-US" w:bidi="ar-SA"/>
      </w:rPr>
    </w:lvl>
    <w:lvl w:ilvl="6" w:tplc="B970AFAA">
      <w:numFmt w:val="bullet"/>
      <w:lvlText w:val="•"/>
      <w:lvlJc w:val="left"/>
      <w:pPr>
        <w:ind w:left="2978" w:hanging="186"/>
      </w:pPr>
      <w:rPr>
        <w:rFonts w:hint="default"/>
        <w:lang w:val="en-US" w:eastAsia="en-US" w:bidi="ar-SA"/>
      </w:rPr>
    </w:lvl>
    <w:lvl w:ilvl="7" w:tplc="9D52DB0E">
      <w:numFmt w:val="bullet"/>
      <w:lvlText w:val="•"/>
      <w:lvlJc w:val="left"/>
      <w:pPr>
        <w:ind w:left="3444" w:hanging="186"/>
      </w:pPr>
      <w:rPr>
        <w:rFonts w:hint="default"/>
        <w:lang w:val="en-US" w:eastAsia="en-US" w:bidi="ar-SA"/>
      </w:rPr>
    </w:lvl>
    <w:lvl w:ilvl="8" w:tplc="4E8EF3B2">
      <w:numFmt w:val="bullet"/>
      <w:lvlText w:val="•"/>
      <w:lvlJc w:val="left"/>
      <w:pPr>
        <w:ind w:left="3911" w:hanging="186"/>
      </w:pPr>
      <w:rPr>
        <w:rFonts w:hint="default"/>
        <w:lang w:val="en-US" w:eastAsia="en-US" w:bidi="ar-SA"/>
      </w:rPr>
    </w:lvl>
  </w:abstractNum>
  <w:num w:numId="1" w16cid:durableId="1815021480">
    <w:abstractNumId w:val="0"/>
  </w:num>
  <w:num w:numId="2" w16cid:durableId="1561673171">
    <w:abstractNumId w:val="3"/>
  </w:num>
  <w:num w:numId="3" w16cid:durableId="1290818951">
    <w:abstractNumId w:val="2"/>
  </w:num>
  <w:num w:numId="4" w16cid:durableId="196361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487"/>
    <w:rsid w:val="0002026F"/>
    <w:rsid w:val="0002761A"/>
    <w:rsid w:val="000312D0"/>
    <w:rsid w:val="000363D2"/>
    <w:rsid w:val="000544FE"/>
    <w:rsid w:val="00056F8D"/>
    <w:rsid w:val="00056F9F"/>
    <w:rsid w:val="000624C0"/>
    <w:rsid w:val="00066FB4"/>
    <w:rsid w:val="000748D9"/>
    <w:rsid w:val="000760DC"/>
    <w:rsid w:val="0008175D"/>
    <w:rsid w:val="000873F4"/>
    <w:rsid w:val="0009238D"/>
    <w:rsid w:val="0009288F"/>
    <w:rsid w:val="000B3760"/>
    <w:rsid w:val="000B508C"/>
    <w:rsid w:val="000C2D08"/>
    <w:rsid w:val="000C664D"/>
    <w:rsid w:val="000C68FA"/>
    <w:rsid w:val="000D1F09"/>
    <w:rsid w:val="000E40FF"/>
    <w:rsid w:val="000E5A52"/>
    <w:rsid w:val="00104135"/>
    <w:rsid w:val="00104272"/>
    <w:rsid w:val="00104C9E"/>
    <w:rsid w:val="00120CD9"/>
    <w:rsid w:val="00124505"/>
    <w:rsid w:val="00147DFE"/>
    <w:rsid w:val="00151E27"/>
    <w:rsid w:val="00153F3D"/>
    <w:rsid w:val="001568C3"/>
    <w:rsid w:val="001602AA"/>
    <w:rsid w:val="001640A0"/>
    <w:rsid w:val="001643B5"/>
    <w:rsid w:val="001645A9"/>
    <w:rsid w:val="0016499E"/>
    <w:rsid w:val="00172ADF"/>
    <w:rsid w:val="001747FC"/>
    <w:rsid w:val="001754E4"/>
    <w:rsid w:val="00177EA6"/>
    <w:rsid w:val="001808FC"/>
    <w:rsid w:val="001876B0"/>
    <w:rsid w:val="00192E52"/>
    <w:rsid w:val="001A4653"/>
    <w:rsid w:val="001C199B"/>
    <w:rsid w:val="001D1FB6"/>
    <w:rsid w:val="001D2C5F"/>
    <w:rsid w:val="001D317C"/>
    <w:rsid w:val="001D6D11"/>
    <w:rsid w:val="001E7E48"/>
    <w:rsid w:val="001F4A9E"/>
    <w:rsid w:val="002108D6"/>
    <w:rsid w:val="00213E1B"/>
    <w:rsid w:val="00225576"/>
    <w:rsid w:val="002406EB"/>
    <w:rsid w:val="00242C87"/>
    <w:rsid w:val="002554B9"/>
    <w:rsid w:val="002740D4"/>
    <w:rsid w:val="00283361"/>
    <w:rsid w:val="00286F36"/>
    <w:rsid w:val="002940A2"/>
    <w:rsid w:val="002B1154"/>
    <w:rsid w:val="002D6488"/>
    <w:rsid w:val="002F7939"/>
    <w:rsid w:val="00301A73"/>
    <w:rsid w:val="00304002"/>
    <w:rsid w:val="00317C9D"/>
    <w:rsid w:val="00326C58"/>
    <w:rsid w:val="003311B9"/>
    <w:rsid w:val="00336205"/>
    <w:rsid w:val="00336B2A"/>
    <w:rsid w:val="003445EE"/>
    <w:rsid w:val="00346F0A"/>
    <w:rsid w:val="00353C30"/>
    <w:rsid w:val="00354CE6"/>
    <w:rsid w:val="00366D3D"/>
    <w:rsid w:val="00384150"/>
    <w:rsid w:val="003901FB"/>
    <w:rsid w:val="00395EC5"/>
    <w:rsid w:val="003A07CF"/>
    <w:rsid w:val="003A1085"/>
    <w:rsid w:val="003A778E"/>
    <w:rsid w:val="003B09C4"/>
    <w:rsid w:val="003B2DA8"/>
    <w:rsid w:val="003C688B"/>
    <w:rsid w:val="003D2EBE"/>
    <w:rsid w:val="003D3ED6"/>
    <w:rsid w:val="003D4C4D"/>
    <w:rsid w:val="003E412E"/>
    <w:rsid w:val="003E5BDA"/>
    <w:rsid w:val="003F5F1D"/>
    <w:rsid w:val="003F7D07"/>
    <w:rsid w:val="00403D67"/>
    <w:rsid w:val="004079C3"/>
    <w:rsid w:val="00412216"/>
    <w:rsid w:val="00413783"/>
    <w:rsid w:val="00414A33"/>
    <w:rsid w:val="00421D5A"/>
    <w:rsid w:val="004264D8"/>
    <w:rsid w:val="00430513"/>
    <w:rsid w:val="00432F67"/>
    <w:rsid w:val="0045096D"/>
    <w:rsid w:val="00450EE7"/>
    <w:rsid w:val="00457B95"/>
    <w:rsid w:val="00470532"/>
    <w:rsid w:val="004767AE"/>
    <w:rsid w:val="004858BE"/>
    <w:rsid w:val="00493367"/>
    <w:rsid w:val="004B75C9"/>
    <w:rsid w:val="004C1FF2"/>
    <w:rsid w:val="004D1DE6"/>
    <w:rsid w:val="004D4EC7"/>
    <w:rsid w:val="004E2262"/>
    <w:rsid w:val="004E2C0A"/>
    <w:rsid w:val="004E3972"/>
    <w:rsid w:val="004E7078"/>
    <w:rsid w:val="004F6BBE"/>
    <w:rsid w:val="00506B68"/>
    <w:rsid w:val="00514472"/>
    <w:rsid w:val="00531A41"/>
    <w:rsid w:val="00535825"/>
    <w:rsid w:val="005400E2"/>
    <w:rsid w:val="005541BC"/>
    <w:rsid w:val="00555582"/>
    <w:rsid w:val="005562CD"/>
    <w:rsid w:val="0056190B"/>
    <w:rsid w:val="00574640"/>
    <w:rsid w:val="00585A56"/>
    <w:rsid w:val="00592164"/>
    <w:rsid w:val="00594C83"/>
    <w:rsid w:val="005A21FB"/>
    <w:rsid w:val="005A6994"/>
    <w:rsid w:val="005A7561"/>
    <w:rsid w:val="005C505C"/>
    <w:rsid w:val="005C6E96"/>
    <w:rsid w:val="005D161B"/>
    <w:rsid w:val="005D2EFB"/>
    <w:rsid w:val="005E1516"/>
    <w:rsid w:val="005E2755"/>
    <w:rsid w:val="005E5DBE"/>
    <w:rsid w:val="005E6E62"/>
    <w:rsid w:val="005F0F8B"/>
    <w:rsid w:val="005F2982"/>
    <w:rsid w:val="005F3E25"/>
    <w:rsid w:val="005F6133"/>
    <w:rsid w:val="005F67C3"/>
    <w:rsid w:val="0060046B"/>
    <w:rsid w:val="00603B64"/>
    <w:rsid w:val="006220BE"/>
    <w:rsid w:val="00624927"/>
    <w:rsid w:val="00636CAC"/>
    <w:rsid w:val="006430D9"/>
    <w:rsid w:val="00646BDC"/>
    <w:rsid w:val="00654E1E"/>
    <w:rsid w:val="00667A2F"/>
    <w:rsid w:val="00670078"/>
    <w:rsid w:val="0067131A"/>
    <w:rsid w:val="00681082"/>
    <w:rsid w:val="006821C3"/>
    <w:rsid w:val="0069543F"/>
    <w:rsid w:val="006A1B77"/>
    <w:rsid w:val="006B2D4F"/>
    <w:rsid w:val="006B703F"/>
    <w:rsid w:val="006D1C0A"/>
    <w:rsid w:val="006D2FA5"/>
    <w:rsid w:val="006E0FFB"/>
    <w:rsid w:val="006E761A"/>
    <w:rsid w:val="006F2B39"/>
    <w:rsid w:val="006F4685"/>
    <w:rsid w:val="006F7181"/>
    <w:rsid w:val="00707354"/>
    <w:rsid w:val="00726685"/>
    <w:rsid w:val="0073086E"/>
    <w:rsid w:val="007318B5"/>
    <w:rsid w:val="00741A0A"/>
    <w:rsid w:val="00745241"/>
    <w:rsid w:val="00745435"/>
    <w:rsid w:val="00746FAE"/>
    <w:rsid w:val="007626C4"/>
    <w:rsid w:val="00764745"/>
    <w:rsid w:val="00767ECD"/>
    <w:rsid w:val="00777630"/>
    <w:rsid w:val="00787067"/>
    <w:rsid w:val="007951FE"/>
    <w:rsid w:val="00795AB3"/>
    <w:rsid w:val="007C1BD0"/>
    <w:rsid w:val="007C3869"/>
    <w:rsid w:val="007D3013"/>
    <w:rsid w:val="007E4A26"/>
    <w:rsid w:val="007F168D"/>
    <w:rsid w:val="0080134B"/>
    <w:rsid w:val="00804C9B"/>
    <w:rsid w:val="0081489E"/>
    <w:rsid w:val="00815329"/>
    <w:rsid w:val="00825112"/>
    <w:rsid w:val="00833EB6"/>
    <w:rsid w:val="00834A3C"/>
    <w:rsid w:val="008378DC"/>
    <w:rsid w:val="00846B72"/>
    <w:rsid w:val="00846BCE"/>
    <w:rsid w:val="0085556B"/>
    <w:rsid w:val="00860758"/>
    <w:rsid w:val="00873D09"/>
    <w:rsid w:val="00883279"/>
    <w:rsid w:val="0088702C"/>
    <w:rsid w:val="008B035B"/>
    <w:rsid w:val="008B77EB"/>
    <w:rsid w:val="008D1599"/>
    <w:rsid w:val="008E0462"/>
    <w:rsid w:val="008F0F07"/>
    <w:rsid w:val="00907431"/>
    <w:rsid w:val="00912BD2"/>
    <w:rsid w:val="00913B50"/>
    <w:rsid w:val="009309C7"/>
    <w:rsid w:val="009310B3"/>
    <w:rsid w:val="009347C3"/>
    <w:rsid w:val="0094653F"/>
    <w:rsid w:val="00960BA1"/>
    <w:rsid w:val="00961F81"/>
    <w:rsid w:val="0097262D"/>
    <w:rsid w:val="0097274E"/>
    <w:rsid w:val="00993CD8"/>
    <w:rsid w:val="009B1FF7"/>
    <w:rsid w:val="009B40B4"/>
    <w:rsid w:val="009C0138"/>
    <w:rsid w:val="009C053F"/>
    <w:rsid w:val="009C4F5C"/>
    <w:rsid w:val="009C5015"/>
    <w:rsid w:val="009D7C11"/>
    <w:rsid w:val="009E3CC3"/>
    <w:rsid w:val="009F3BCA"/>
    <w:rsid w:val="00A1670C"/>
    <w:rsid w:val="00A22331"/>
    <w:rsid w:val="00A32391"/>
    <w:rsid w:val="00A4447F"/>
    <w:rsid w:val="00A470CA"/>
    <w:rsid w:val="00A53693"/>
    <w:rsid w:val="00A73EF2"/>
    <w:rsid w:val="00A947C7"/>
    <w:rsid w:val="00A964EC"/>
    <w:rsid w:val="00AA6EE9"/>
    <w:rsid w:val="00AB4921"/>
    <w:rsid w:val="00AB7FA0"/>
    <w:rsid w:val="00AB7FDF"/>
    <w:rsid w:val="00AC2A0E"/>
    <w:rsid w:val="00AE029D"/>
    <w:rsid w:val="00AE57CD"/>
    <w:rsid w:val="00AE7B76"/>
    <w:rsid w:val="00B07C96"/>
    <w:rsid w:val="00B34B12"/>
    <w:rsid w:val="00B42833"/>
    <w:rsid w:val="00B51C0E"/>
    <w:rsid w:val="00B52CBA"/>
    <w:rsid w:val="00B542D4"/>
    <w:rsid w:val="00B606E8"/>
    <w:rsid w:val="00B9264C"/>
    <w:rsid w:val="00B96764"/>
    <w:rsid w:val="00BA7487"/>
    <w:rsid w:val="00BD3431"/>
    <w:rsid w:val="00BE0A19"/>
    <w:rsid w:val="00BE6032"/>
    <w:rsid w:val="00C036E6"/>
    <w:rsid w:val="00C06F97"/>
    <w:rsid w:val="00C10FC4"/>
    <w:rsid w:val="00C211E5"/>
    <w:rsid w:val="00C226AB"/>
    <w:rsid w:val="00C40C73"/>
    <w:rsid w:val="00C43917"/>
    <w:rsid w:val="00C50099"/>
    <w:rsid w:val="00C5054E"/>
    <w:rsid w:val="00C569E6"/>
    <w:rsid w:val="00C72525"/>
    <w:rsid w:val="00C76228"/>
    <w:rsid w:val="00C77628"/>
    <w:rsid w:val="00C80816"/>
    <w:rsid w:val="00C81782"/>
    <w:rsid w:val="00C87E30"/>
    <w:rsid w:val="00C90FD9"/>
    <w:rsid w:val="00C95D38"/>
    <w:rsid w:val="00CA3082"/>
    <w:rsid w:val="00CA62F5"/>
    <w:rsid w:val="00CB1CBE"/>
    <w:rsid w:val="00CB5640"/>
    <w:rsid w:val="00CB7095"/>
    <w:rsid w:val="00CC4836"/>
    <w:rsid w:val="00CD0569"/>
    <w:rsid w:val="00CD7F69"/>
    <w:rsid w:val="00CF0644"/>
    <w:rsid w:val="00D07243"/>
    <w:rsid w:val="00D16CA4"/>
    <w:rsid w:val="00D1754B"/>
    <w:rsid w:val="00D176FB"/>
    <w:rsid w:val="00D40776"/>
    <w:rsid w:val="00D42EE5"/>
    <w:rsid w:val="00D7009F"/>
    <w:rsid w:val="00D8219B"/>
    <w:rsid w:val="00DA2096"/>
    <w:rsid w:val="00DB626B"/>
    <w:rsid w:val="00DC0936"/>
    <w:rsid w:val="00DD1F13"/>
    <w:rsid w:val="00DD6570"/>
    <w:rsid w:val="00DF0C51"/>
    <w:rsid w:val="00DF110F"/>
    <w:rsid w:val="00DF283B"/>
    <w:rsid w:val="00DF386F"/>
    <w:rsid w:val="00E03001"/>
    <w:rsid w:val="00E10E71"/>
    <w:rsid w:val="00E20A10"/>
    <w:rsid w:val="00E25A50"/>
    <w:rsid w:val="00E27F71"/>
    <w:rsid w:val="00E4219B"/>
    <w:rsid w:val="00E46254"/>
    <w:rsid w:val="00E65F66"/>
    <w:rsid w:val="00E72D7F"/>
    <w:rsid w:val="00E7463A"/>
    <w:rsid w:val="00E7639D"/>
    <w:rsid w:val="00E8419B"/>
    <w:rsid w:val="00E92DDA"/>
    <w:rsid w:val="00E93CE6"/>
    <w:rsid w:val="00EE609A"/>
    <w:rsid w:val="00EE7481"/>
    <w:rsid w:val="00EE7CBB"/>
    <w:rsid w:val="00F06832"/>
    <w:rsid w:val="00F123E8"/>
    <w:rsid w:val="00F126AD"/>
    <w:rsid w:val="00F13AB9"/>
    <w:rsid w:val="00F1426B"/>
    <w:rsid w:val="00F23888"/>
    <w:rsid w:val="00F327BD"/>
    <w:rsid w:val="00F45BD9"/>
    <w:rsid w:val="00F45C47"/>
    <w:rsid w:val="00F46ADD"/>
    <w:rsid w:val="00F47A28"/>
    <w:rsid w:val="00F54BA4"/>
    <w:rsid w:val="00F661D2"/>
    <w:rsid w:val="00F77A48"/>
    <w:rsid w:val="00F80820"/>
    <w:rsid w:val="00F83571"/>
    <w:rsid w:val="00F917CD"/>
    <w:rsid w:val="00FB50C4"/>
    <w:rsid w:val="00FC1D78"/>
    <w:rsid w:val="00FC52E5"/>
    <w:rsid w:val="00FF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87306"/>
  <w15:docId w15:val="{DDA1AC45-B215-4CD4-9A40-8BE104BE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before="151"/>
      <w:ind w:left="82"/>
      <w:outlineLvl w:val="0"/>
    </w:pPr>
    <w:rPr>
      <w:rFonts w:ascii="Arial Black" w:eastAsia="Arial Black" w:hAnsi="Arial Black" w:cs="Arial Black"/>
      <w:sz w:val="32"/>
      <w:szCs w:val="32"/>
    </w:rPr>
  </w:style>
  <w:style w:type="paragraph" w:styleId="Heading2">
    <w:name w:val="heading 2"/>
    <w:basedOn w:val="Normal"/>
    <w:uiPriority w:val="9"/>
    <w:unhideWhenUsed/>
    <w:qFormat/>
    <w:pPr>
      <w:ind w:left="82" w:right="649"/>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83" w:right="261"/>
    </w:pPr>
    <w:rPr>
      <w:rFonts w:ascii="Arial Black" w:eastAsia="Arial Black" w:hAnsi="Arial Black" w:cs="Arial Black"/>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46ADD"/>
    <w:rPr>
      <w:color w:val="467886" w:themeColor="hyperlink"/>
      <w:u w:val="single"/>
    </w:rPr>
  </w:style>
  <w:style w:type="character" w:styleId="UnresolvedMention">
    <w:name w:val="Unresolved Mention"/>
    <w:basedOn w:val="DefaultParagraphFont"/>
    <w:uiPriority w:val="99"/>
    <w:semiHidden/>
    <w:unhideWhenUsed/>
    <w:rsid w:val="00F46ADD"/>
    <w:rPr>
      <w:color w:val="605E5C"/>
      <w:shd w:val="clear" w:color="auto" w:fill="E1DFDD"/>
    </w:rPr>
  </w:style>
  <w:style w:type="character" w:styleId="FollowedHyperlink">
    <w:name w:val="FollowedHyperlink"/>
    <w:basedOn w:val="DefaultParagraphFont"/>
    <w:uiPriority w:val="99"/>
    <w:semiHidden/>
    <w:unhideWhenUsed/>
    <w:rsid w:val="00CF0644"/>
    <w:rPr>
      <w:color w:val="96607D" w:themeColor="followedHyperlink"/>
      <w:u w:val="single"/>
    </w:rPr>
  </w:style>
  <w:style w:type="paragraph" w:styleId="Header">
    <w:name w:val="header"/>
    <w:basedOn w:val="Normal"/>
    <w:link w:val="HeaderChar"/>
    <w:uiPriority w:val="99"/>
    <w:unhideWhenUsed/>
    <w:rsid w:val="00CD7F69"/>
    <w:pPr>
      <w:tabs>
        <w:tab w:val="center" w:pos="4680"/>
        <w:tab w:val="right" w:pos="9360"/>
      </w:tabs>
    </w:pPr>
  </w:style>
  <w:style w:type="character" w:customStyle="1" w:styleId="HeaderChar">
    <w:name w:val="Header Char"/>
    <w:basedOn w:val="DefaultParagraphFont"/>
    <w:link w:val="Header"/>
    <w:uiPriority w:val="99"/>
    <w:rsid w:val="00CD7F69"/>
    <w:rPr>
      <w:rFonts w:ascii="Lucida Sans Unicode" w:eastAsia="Lucida Sans Unicode" w:hAnsi="Lucida Sans Unicode" w:cs="Lucida Sans Unicode"/>
    </w:rPr>
  </w:style>
  <w:style w:type="paragraph" w:styleId="Footer">
    <w:name w:val="footer"/>
    <w:basedOn w:val="Normal"/>
    <w:link w:val="FooterChar"/>
    <w:uiPriority w:val="99"/>
    <w:unhideWhenUsed/>
    <w:rsid w:val="00CD7F69"/>
    <w:pPr>
      <w:tabs>
        <w:tab w:val="center" w:pos="4680"/>
        <w:tab w:val="right" w:pos="9360"/>
      </w:tabs>
    </w:pPr>
  </w:style>
  <w:style w:type="character" w:customStyle="1" w:styleId="FooterChar">
    <w:name w:val="Footer Char"/>
    <w:basedOn w:val="DefaultParagraphFont"/>
    <w:link w:val="Footer"/>
    <w:uiPriority w:val="99"/>
    <w:rsid w:val="00CD7F69"/>
    <w:rPr>
      <w:rFonts w:ascii="Lucida Sans Unicode" w:eastAsia="Lucida Sans Unicode" w:hAnsi="Lucida Sans Unicode" w:cs="Lucida Sans Unicode"/>
    </w:rPr>
  </w:style>
  <w:style w:type="character" w:customStyle="1" w:styleId="ng-star-inserted">
    <w:name w:val="ng-star-inserted"/>
    <w:basedOn w:val="DefaultParagraphFont"/>
    <w:rsid w:val="00860758"/>
  </w:style>
  <w:style w:type="paragraph" w:styleId="NormalWeb">
    <w:name w:val="Normal (Web)"/>
    <w:basedOn w:val="Normal"/>
    <w:uiPriority w:val="99"/>
    <w:unhideWhenUsed/>
    <w:rsid w:val="00213E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A7561"/>
    <w:rPr>
      <w:b/>
      <w:bCs/>
    </w:rPr>
  </w:style>
  <w:style w:type="character" w:styleId="Emphasis">
    <w:name w:val="Emphasis"/>
    <w:basedOn w:val="DefaultParagraphFont"/>
    <w:uiPriority w:val="20"/>
    <w:qFormat/>
    <w:rsid w:val="00326C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06973">
      <w:bodyDiv w:val="1"/>
      <w:marLeft w:val="0"/>
      <w:marRight w:val="0"/>
      <w:marTop w:val="0"/>
      <w:marBottom w:val="0"/>
      <w:divBdr>
        <w:top w:val="none" w:sz="0" w:space="0" w:color="auto"/>
        <w:left w:val="none" w:sz="0" w:space="0" w:color="auto"/>
        <w:bottom w:val="none" w:sz="0" w:space="0" w:color="auto"/>
        <w:right w:val="none" w:sz="0" w:space="0" w:color="auto"/>
      </w:divBdr>
      <w:divsChild>
        <w:div w:id="1159078491">
          <w:marLeft w:val="0"/>
          <w:marRight w:val="0"/>
          <w:marTop w:val="0"/>
          <w:marBottom w:val="0"/>
          <w:divBdr>
            <w:top w:val="none" w:sz="0" w:space="0" w:color="auto"/>
            <w:left w:val="none" w:sz="0" w:space="0" w:color="auto"/>
            <w:bottom w:val="none" w:sz="0" w:space="0" w:color="auto"/>
            <w:right w:val="none" w:sz="0" w:space="0" w:color="auto"/>
          </w:divBdr>
          <w:divsChild>
            <w:div w:id="1472595753">
              <w:marLeft w:val="0"/>
              <w:marRight w:val="0"/>
              <w:marTop w:val="0"/>
              <w:marBottom w:val="0"/>
              <w:divBdr>
                <w:top w:val="none" w:sz="0" w:space="0" w:color="auto"/>
                <w:left w:val="none" w:sz="0" w:space="0" w:color="auto"/>
                <w:bottom w:val="none" w:sz="0" w:space="0" w:color="auto"/>
                <w:right w:val="none" w:sz="0" w:space="0" w:color="auto"/>
              </w:divBdr>
              <w:divsChild>
                <w:div w:id="1025907352">
                  <w:marLeft w:val="0"/>
                  <w:marRight w:val="0"/>
                  <w:marTop w:val="0"/>
                  <w:marBottom w:val="0"/>
                  <w:divBdr>
                    <w:top w:val="none" w:sz="0" w:space="0" w:color="auto"/>
                    <w:left w:val="none" w:sz="0" w:space="0" w:color="auto"/>
                    <w:bottom w:val="none" w:sz="0" w:space="0" w:color="auto"/>
                    <w:right w:val="none" w:sz="0" w:space="0" w:color="auto"/>
                  </w:divBdr>
                  <w:divsChild>
                    <w:div w:id="61417029">
                      <w:marLeft w:val="0"/>
                      <w:marRight w:val="0"/>
                      <w:marTop w:val="0"/>
                      <w:marBottom w:val="0"/>
                      <w:divBdr>
                        <w:top w:val="none" w:sz="0" w:space="0" w:color="auto"/>
                        <w:left w:val="none" w:sz="0" w:space="0" w:color="auto"/>
                        <w:bottom w:val="none" w:sz="0" w:space="0" w:color="auto"/>
                        <w:right w:val="none" w:sz="0" w:space="0" w:color="auto"/>
                      </w:divBdr>
                      <w:divsChild>
                        <w:div w:id="1400402688">
                          <w:marLeft w:val="0"/>
                          <w:marRight w:val="0"/>
                          <w:marTop w:val="0"/>
                          <w:marBottom w:val="0"/>
                          <w:divBdr>
                            <w:top w:val="none" w:sz="0" w:space="0" w:color="auto"/>
                            <w:left w:val="none" w:sz="0" w:space="0" w:color="auto"/>
                            <w:bottom w:val="none" w:sz="0" w:space="0" w:color="auto"/>
                            <w:right w:val="none" w:sz="0" w:space="0" w:color="auto"/>
                          </w:divBdr>
                          <w:divsChild>
                            <w:div w:id="1044522946">
                              <w:marLeft w:val="0"/>
                              <w:marRight w:val="0"/>
                              <w:marTop w:val="0"/>
                              <w:marBottom w:val="0"/>
                              <w:divBdr>
                                <w:top w:val="none" w:sz="0" w:space="0" w:color="auto"/>
                                <w:left w:val="none" w:sz="0" w:space="0" w:color="auto"/>
                                <w:bottom w:val="none" w:sz="0" w:space="0" w:color="auto"/>
                                <w:right w:val="none" w:sz="0" w:space="0" w:color="auto"/>
                              </w:divBdr>
                              <w:divsChild>
                                <w:div w:id="198030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509390">
      <w:bodyDiv w:val="1"/>
      <w:marLeft w:val="0"/>
      <w:marRight w:val="0"/>
      <w:marTop w:val="0"/>
      <w:marBottom w:val="0"/>
      <w:divBdr>
        <w:top w:val="none" w:sz="0" w:space="0" w:color="auto"/>
        <w:left w:val="none" w:sz="0" w:space="0" w:color="auto"/>
        <w:bottom w:val="none" w:sz="0" w:space="0" w:color="auto"/>
        <w:right w:val="none" w:sz="0" w:space="0" w:color="auto"/>
      </w:divBdr>
      <w:divsChild>
        <w:div w:id="138571578">
          <w:marLeft w:val="0"/>
          <w:marRight w:val="0"/>
          <w:marTop w:val="0"/>
          <w:marBottom w:val="0"/>
          <w:divBdr>
            <w:top w:val="none" w:sz="0" w:space="0" w:color="auto"/>
            <w:left w:val="none" w:sz="0" w:space="0" w:color="auto"/>
            <w:bottom w:val="none" w:sz="0" w:space="0" w:color="auto"/>
            <w:right w:val="none" w:sz="0" w:space="0" w:color="auto"/>
          </w:divBdr>
          <w:divsChild>
            <w:div w:id="21521949">
              <w:marLeft w:val="0"/>
              <w:marRight w:val="0"/>
              <w:marTop w:val="0"/>
              <w:marBottom w:val="0"/>
              <w:divBdr>
                <w:top w:val="none" w:sz="0" w:space="0" w:color="auto"/>
                <w:left w:val="none" w:sz="0" w:space="0" w:color="auto"/>
                <w:bottom w:val="none" w:sz="0" w:space="0" w:color="auto"/>
                <w:right w:val="none" w:sz="0" w:space="0" w:color="auto"/>
              </w:divBdr>
              <w:divsChild>
                <w:div w:id="895749665">
                  <w:marLeft w:val="0"/>
                  <w:marRight w:val="0"/>
                  <w:marTop w:val="0"/>
                  <w:marBottom w:val="0"/>
                  <w:divBdr>
                    <w:top w:val="none" w:sz="0" w:space="0" w:color="auto"/>
                    <w:left w:val="none" w:sz="0" w:space="0" w:color="auto"/>
                    <w:bottom w:val="none" w:sz="0" w:space="0" w:color="auto"/>
                    <w:right w:val="none" w:sz="0" w:space="0" w:color="auto"/>
                  </w:divBdr>
                  <w:divsChild>
                    <w:div w:id="572934524">
                      <w:marLeft w:val="0"/>
                      <w:marRight w:val="0"/>
                      <w:marTop w:val="0"/>
                      <w:marBottom w:val="0"/>
                      <w:divBdr>
                        <w:top w:val="none" w:sz="0" w:space="0" w:color="auto"/>
                        <w:left w:val="none" w:sz="0" w:space="0" w:color="auto"/>
                        <w:bottom w:val="none" w:sz="0" w:space="0" w:color="auto"/>
                        <w:right w:val="none" w:sz="0" w:space="0" w:color="auto"/>
                      </w:divBdr>
                      <w:divsChild>
                        <w:div w:id="148447529">
                          <w:marLeft w:val="0"/>
                          <w:marRight w:val="0"/>
                          <w:marTop w:val="0"/>
                          <w:marBottom w:val="0"/>
                          <w:divBdr>
                            <w:top w:val="none" w:sz="0" w:space="0" w:color="auto"/>
                            <w:left w:val="none" w:sz="0" w:space="0" w:color="auto"/>
                            <w:bottom w:val="none" w:sz="0" w:space="0" w:color="auto"/>
                            <w:right w:val="none" w:sz="0" w:space="0" w:color="auto"/>
                          </w:divBdr>
                          <w:divsChild>
                            <w:div w:id="623390056">
                              <w:marLeft w:val="0"/>
                              <w:marRight w:val="0"/>
                              <w:marTop w:val="0"/>
                              <w:marBottom w:val="0"/>
                              <w:divBdr>
                                <w:top w:val="none" w:sz="0" w:space="0" w:color="auto"/>
                                <w:left w:val="none" w:sz="0" w:space="0" w:color="auto"/>
                                <w:bottom w:val="none" w:sz="0" w:space="0" w:color="auto"/>
                                <w:right w:val="none" w:sz="0" w:space="0" w:color="auto"/>
                              </w:divBdr>
                              <w:divsChild>
                                <w:div w:id="6707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981758">
      <w:bodyDiv w:val="1"/>
      <w:marLeft w:val="0"/>
      <w:marRight w:val="0"/>
      <w:marTop w:val="0"/>
      <w:marBottom w:val="0"/>
      <w:divBdr>
        <w:top w:val="none" w:sz="0" w:space="0" w:color="auto"/>
        <w:left w:val="none" w:sz="0" w:space="0" w:color="auto"/>
        <w:bottom w:val="none" w:sz="0" w:space="0" w:color="auto"/>
        <w:right w:val="none" w:sz="0" w:space="0" w:color="auto"/>
      </w:divBdr>
      <w:divsChild>
        <w:div w:id="1724451719">
          <w:marLeft w:val="0"/>
          <w:marRight w:val="0"/>
          <w:marTop w:val="0"/>
          <w:marBottom w:val="0"/>
          <w:divBdr>
            <w:top w:val="none" w:sz="0" w:space="0" w:color="auto"/>
            <w:left w:val="none" w:sz="0" w:space="0" w:color="auto"/>
            <w:bottom w:val="none" w:sz="0" w:space="0" w:color="auto"/>
            <w:right w:val="none" w:sz="0" w:space="0" w:color="auto"/>
          </w:divBdr>
          <w:divsChild>
            <w:div w:id="989748153">
              <w:marLeft w:val="0"/>
              <w:marRight w:val="0"/>
              <w:marTop w:val="0"/>
              <w:marBottom w:val="0"/>
              <w:divBdr>
                <w:top w:val="none" w:sz="0" w:space="0" w:color="auto"/>
                <w:left w:val="none" w:sz="0" w:space="0" w:color="auto"/>
                <w:bottom w:val="none" w:sz="0" w:space="0" w:color="auto"/>
                <w:right w:val="none" w:sz="0" w:space="0" w:color="auto"/>
              </w:divBdr>
              <w:divsChild>
                <w:div w:id="855273711">
                  <w:marLeft w:val="0"/>
                  <w:marRight w:val="0"/>
                  <w:marTop w:val="0"/>
                  <w:marBottom w:val="0"/>
                  <w:divBdr>
                    <w:top w:val="none" w:sz="0" w:space="0" w:color="auto"/>
                    <w:left w:val="none" w:sz="0" w:space="0" w:color="auto"/>
                    <w:bottom w:val="none" w:sz="0" w:space="0" w:color="auto"/>
                    <w:right w:val="none" w:sz="0" w:space="0" w:color="auto"/>
                  </w:divBdr>
                  <w:divsChild>
                    <w:div w:id="1552109188">
                      <w:marLeft w:val="0"/>
                      <w:marRight w:val="0"/>
                      <w:marTop w:val="0"/>
                      <w:marBottom w:val="0"/>
                      <w:divBdr>
                        <w:top w:val="none" w:sz="0" w:space="0" w:color="auto"/>
                        <w:left w:val="none" w:sz="0" w:space="0" w:color="auto"/>
                        <w:bottom w:val="none" w:sz="0" w:space="0" w:color="auto"/>
                        <w:right w:val="none" w:sz="0" w:space="0" w:color="auto"/>
                      </w:divBdr>
                      <w:divsChild>
                        <w:div w:id="575676834">
                          <w:marLeft w:val="0"/>
                          <w:marRight w:val="0"/>
                          <w:marTop w:val="0"/>
                          <w:marBottom w:val="0"/>
                          <w:divBdr>
                            <w:top w:val="none" w:sz="0" w:space="0" w:color="auto"/>
                            <w:left w:val="none" w:sz="0" w:space="0" w:color="auto"/>
                            <w:bottom w:val="none" w:sz="0" w:space="0" w:color="auto"/>
                            <w:right w:val="none" w:sz="0" w:space="0" w:color="auto"/>
                          </w:divBdr>
                          <w:divsChild>
                            <w:div w:id="288977048">
                              <w:marLeft w:val="0"/>
                              <w:marRight w:val="0"/>
                              <w:marTop w:val="0"/>
                              <w:marBottom w:val="0"/>
                              <w:divBdr>
                                <w:top w:val="none" w:sz="0" w:space="0" w:color="auto"/>
                                <w:left w:val="none" w:sz="0" w:space="0" w:color="auto"/>
                                <w:bottom w:val="none" w:sz="0" w:space="0" w:color="auto"/>
                                <w:right w:val="none" w:sz="0" w:space="0" w:color="auto"/>
                              </w:divBdr>
                              <w:divsChild>
                                <w:div w:id="64975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391737">
      <w:bodyDiv w:val="1"/>
      <w:marLeft w:val="0"/>
      <w:marRight w:val="0"/>
      <w:marTop w:val="0"/>
      <w:marBottom w:val="0"/>
      <w:divBdr>
        <w:top w:val="none" w:sz="0" w:space="0" w:color="auto"/>
        <w:left w:val="none" w:sz="0" w:space="0" w:color="auto"/>
        <w:bottom w:val="none" w:sz="0" w:space="0" w:color="auto"/>
        <w:right w:val="none" w:sz="0" w:space="0" w:color="auto"/>
      </w:divBdr>
      <w:divsChild>
        <w:div w:id="1327703195">
          <w:marLeft w:val="0"/>
          <w:marRight w:val="0"/>
          <w:marTop w:val="0"/>
          <w:marBottom w:val="0"/>
          <w:divBdr>
            <w:top w:val="none" w:sz="0" w:space="0" w:color="auto"/>
            <w:left w:val="none" w:sz="0" w:space="0" w:color="auto"/>
            <w:bottom w:val="none" w:sz="0" w:space="0" w:color="auto"/>
            <w:right w:val="none" w:sz="0" w:space="0" w:color="auto"/>
          </w:divBdr>
          <w:divsChild>
            <w:div w:id="1551838787">
              <w:marLeft w:val="0"/>
              <w:marRight w:val="0"/>
              <w:marTop w:val="0"/>
              <w:marBottom w:val="0"/>
              <w:divBdr>
                <w:top w:val="none" w:sz="0" w:space="0" w:color="auto"/>
                <w:left w:val="none" w:sz="0" w:space="0" w:color="auto"/>
                <w:bottom w:val="none" w:sz="0" w:space="0" w:color="auto"/>
                <w:right w:val="none" w:sz="0" w:space="0" w:color="auto"/>
              </w:divBdr>
              <w:divsChild>
                <w:div w:id="292710716">
                  <w:marLeft w:val="0"/>
                  <w:marRight w:val="0"/>
                  <w:marTop w:val="0"/>
                  <w:marBottom w:val="0"/>
                  <w:divBdr>
                    <w:top w:val="none" w:sz="0" w:space="0" w:color="auto"/>
                    <w:left w:val="none" w:sz="0" w:space="0" w:color="auto"/>
                    <w:bottom w:val="none" w:sz="0" w:space="0" w:color="auto"/>
                    <w:right w:val="none" w:sz="0" w:space="0" w:color="auto"/>
                  </w:divBdr>
                  <w:divsChild>
                    <w:div w:id="131289514">
                      <w:marLeft w:val="0"/>
                      <w:marRight w:val="0"/>
                      <w:marTop w:val="0"/>
                      <w:marBottom w:val="0"/>
                      <w:divBdr>
                        <w:top w:val="none" w:sz="0" w:space="0" w:color="auto"/>
                        <w:left w:val="none" w:sz="0" w:space="0" w:color="auto"/>
                        <w:bottom w:val="none" w:sz="0" w:space="0" w:color="auto"/>
                        <w:right w:val="none" w:sz="0" w:space="0" w:color="auto"/>
                      </w:divBdr>
                      <w:divsChild>
                        <w:div w:id="1650402393">
                          <w:marLeft w:val="0"/>
                          <w:marRight w:val="0"/>
                          <w:marTop w:val="0"/>
                          <w:marBottom w:val="0"/>
                          <w:divBdr>
                            <w:top w:val="none" w:sz="0" w:space="0" w:color="auto"/>
                            <w:left w:val="none" w:sz="0" w:space="0" w:color="auto"/>
                            <w:bottom w:val="none" w:sz="0" w:space="0" w:color="auto"/>
                            <w:right w:val="none" w:sz="0" w:space="0" w:color="auto"/>
                          </w:divBdr>
                          <w:divsChild>
                            <w:div w:id="153842652">
                              <w:marLeft w:val="0"/>
                              <w:marRight w:val="0"/>
                              <w:marTop w:val="0"/>
                              <w:marBottom w:val="0"/>
                              <w:divBdr>
                                <w:top w:val="none" w:sz="0" w:space="0" w:color="auto"/>
                                <w:left w:val="none" w:sz="0" w:space="0" w:color="auto"/>
                                <w:bottom w:val="none" w:sz="0" w:space="0" w:color="auto"/>
                                <w:right w:val="none" w:sz="0" w:space="0" w:color="auto"/>
                              </w:divBdr>
                              <w:divsChild>
                                <w:div w:id="11398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019164">
      <w:bodyDiv w:val="1"/>
      <w:marLeft w:val="0"/>
      <w:marRight w:val="0"/>
      <w:marTop w:val="0"/>
      <w:marBottom w:val="0"/>
      <w:divBdr>
        <w:top w:val="none" w:sz="0" w:space="0" w:color="auto"/>
        <w:left w:val="none" w:sz="0" w:space="0" w:color="auto"/>
        <w:bottom w:val="none" w:sz="0" w:space="0" w:color="auto"/>
        <w:right w:val="none" w:sz="0" w:space="0" w:color="auto"/>
      </w:divBdr>
      <w:divsChild>
        <w:div w:id="2076850072">
          <w:marLeft w:val="0"/>
          <w:marRight w:val="0"/>
          <w:marTop w:val="0"/>
          <w:marBottom w:val="0"/>
          <w:divBdr>
            <w:top w:val="none" w:sz="0" w:space="0" w:color="auto"/>
            <w:left w:val="none" w:sz="0" w:space="0" w:color="auto"/>
            <w:bottom w:val="none" w:sz="0" w:space="0" w:color="auto"/>
            <w:right w:val="none" w:sz="0" w:space="0" w:color="auto"/>
          </w:divBdr>
          <w:divsChild>
            <w:div w:id="1182545366">
              <w:marLeft w:val="0"/>
              <w:marRight w:val="0"/>
              <w:marTop w:val="0"/>
              <w:marBottom w:val="0"/>
              <w:divBdr>
                <w:top w:val="none" w:sz="0" w:space="0" w:color="auto"/>
                <w:left w:val="none" w:sz="0" w:space="0" w:color="auto"/>
                <w:bottom w:val="none" w:sz="0" w:space="0" w:color="auto"/>
                <w:right w:val="none" w:sz="0" w:space="0" w:color="auto"/>
              </w:divBdr>
              <w:divsChild>
                <w:div w:id="14036673">
                  <w:marLeft w:val="0"/>
                  <w:marRight w:val="0"/>
                  <w:marTop w:val="0"/>
                  <w:marBottom w:val="0"/>
                  <w:divBdr>
                    <w:top w:val="none" w:sz="0" w:space="0" w:color="auto"/>
                    <w:left w:val="none" w:sz="0" w:space="0" w:color="auto"/>
                    <w:bottom w:val="none" w:sz="0" w:space="0" w:color="auto"/>
                    <w:right w:val="none" w:sz="0" w:space="0" w:color="auto"/>
                  </w:divBdr>
                  <w:divsChild>
                    <w:div w:id="1916626581">
                      <w:marLeft w:val="0"/>
                      <w:marRight w:val="0"/>
                      <w:marTop w:val="0"/>
                      <w:marBottom w:val="0"/>
                      <w:divBdr>
                        <w:top w:val="none" w:sz="0" w:space="0" w:color="auto"/>
                        <w:left w:val="none" w:sz="0" w:space="0" w:color="auto"/>
                        <w:bottom w:val="none" w:sz="0" w:space="0" w:color="auto"/>
                        <w:right w:val="none" w:sz="0" w:space="0" w:color="auto"/>
                      </w:divBdr>
                      <w:divsChild>
                        <w:div w:id="1920139851">
                          <w:marLeft w:val="0"/>
                          <w:marRight w:val="0"/>
                          <w:marTop w:val="0"/>
                          <w:marBottom w:val="0"/>
                          <w:divBdr>
                            <w:top w:val="none" w:sz="0" w:space="0" w:color="auto"/>
                            <w:left w:val="none" w:sz="0" w:space="0" w:color="auto"/>
                            <w:bottom w:val="none" w:sz="0" w:space="0" w:color="auto"/>
                            <w:right w:val="none" w:sz="0" w:space="0" w:color="auto"/>
                          </w:divBdr>
                          <w:divsChild>
                            <w:div w:id="172100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058358">
      <w:bodyDiv w:val="1"/>
      <w:marLeft w:val="0"/>
      <w:marRight w:val="0"/>
      <w:marTop w:val="0"/>
      <w:marBottom w:val="0"/>
      <w:divBdr>
        <w:top w:val="none" w:sz="0" w:space="0" w:color="auto"/>
        <w:left w:val="none" w:sz="0" w:space="0" w:color="auto"/>
        <w:bottom w:val="none" w:sz="0" w:space="0" w:color="auto"/>
        <w:right w:val="none" w:sz="0" w:space="0" w:color="auto"/>
      </w:divBdr>
      <w:divsChild>
        <w:div w:id="825780010">
          <w:marLeft w:val="0"/>
          <w:marRight w:val="0"/>
          <w:marTop w:val="0"/>
          <w:marBottom w:val="0"/>
          <w:divBdr>
            <w:top w:val="none" w:sz="0" w:space="0" w:color="auto"/>
            <w:left w:val="none" w:sz="0" w:space="0" w:color="auto"/>
            <w:bottom w:val="none" w:sz="0" w:space="0" w:color="auto"/>
            <w:right w:val="none" w:sz="0" w:space="0" w:color="auto"/>
          </w:divBdr>
          <w:divsChild>
            <w:div w:id="1093941410">
              <w:marLeft w:val="0"/>
              <w:marRight w:val="0"/>
              <w:marTop w:val="0"/>
              <w:marBottom w:val="0"/>
              <w:divBdr>
                <w:top w:val="none" w:sz="0" w:space="0" w:color="auto"/>
                <w:left w:val="none" w:sz="0" w:space="0" w:color="auto"/>
                <w:bottom w:val="none" w:sz="0" w:space="0" w:color="auto"/>
                <w:right w:val="none" w:sz="0" w:space="0" w:color="auto"/>
              </w:divBdr>
              <w:divsChild>
                <w:div w:id="1111515425">
                  <w:marLeft w:val="0"/>
                  <w:marRight w:val="0"/>
                  <w:marTop w:val="0"/>
                  <w:marBottom w:val="0"/>
                  <w:divBdr>
                    <w:top w:val="none" w:sz="0" w:space="0" w:color="auto"/>
                    <w:left w:val="none" w:sz="0" w:space="0" w:color="auto"/>
                    <w:bottom w:val="none" w:sz="0" w:space="0" w:color="auto"/>
                    <w:right w:val="none" w:sz="0" w:space="0" w:color="auto"/>
                  </w:divBdr>
                  <w:divsChild>
                    <w:div w:id="1588536464">
                      <w:marLeft w:val="0"/>
                      <w:marRight w:val="0"/>
                      <w:marTop w:val="0"/>
                      <w:marBottom w:val="0"/>
                      <w:divBdr>
                        <w:top w:val="none" w:sz="0" w:space="0" w:color="auto"/>
                        <w:left w:val="none" w:sz="0" w:space="0" w:color="auto"/>
                        <w:bottom w:val="none" w:sz="0" w:space="0" w:color="auto"/>
                        <w:right w:val="none" w:sz="0" w:space="0" w:color="auto"/>
                      </w:divBdr>
                      <w:divsChild>
                        <w:div w:id="186263550">
                          <w:marLeft w:val="0"/>
                          <w:marRight w:val="0"/>
                          <w:marTop w:val="0"/>
                          <w:marBottom w:val="0"/>
                          <w:divBdr>
                            <w:top w:val="none" w:sz="0" w:space="0" w:color="auto"/>
                            <w:left w:val="none" w:sz="0" w:space="0" w:color="auto"/>
                            <w:bottom w:val="none" w:sz="0" w:space="0" w:color="auto"/>
                            <w:right w:val="none" w:sz="0" w:space="0" w:color="auto"/>
                          </w:divBdr>
                          <w:divsChild>
                            <w:div w:id="1781416358">
                              <w:marLeft w:val="0"/>
                              <w:marRight w:val="0"/>
                              <w:marTop w:val="0"/>
                              <w:marBottom w:val="0"/>
                              <w:divBdr>
                                <w:top w:val="none" w:sz="0" w:space="0" w:color="auto"/>
                                <w:left w:val="none" w:sz="0" w:space="0" w:color="auto"/>
                                <w:bottom w:val="none" w:sz="0" w:space="0" w:color="auto"/>
                                <w:right w:val="none" w:sz="0" w:space="0" w:color="auto"/>
                              </w:divBdr>
                              <w:divsChild>
                                <w:div w:id="47095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3725">
      <w:bodyDiv w:val="1"/>
      <w:marLeft w:val="0"/>
      <w:marRight w:val="0"/>
      <w:marTop w:val="0"/>
      <w:marBottom w:val="0"/>
      <w:divBdr>
        <w:top w:val="none" w:sz="0" w:space="0" w:color="auto"/>
        <w:left w:val="none" w:sz="0" w:space="0" w:color="auto"/>
        <w:bottom w:val="none" w:sz="0" w:space="0" w:color="auto"/>
        <w:right w:val="none" w:sz="0" w:space="0" w:color="auto"/>
      </w:divBdr>
      <w:divsChild>
        <w:div w:id="1512061882">
          <w:marLeft w:val="0"/>
          <w:marRight w:val="0"/>
          <w:marTop w:val="0"/>
          <w:marBottom w:val="0"/>
          <w:divBdr>
            <w:top w:val="none" w:sz="0" w:space="0" w:color="auto"/>
            <w:left w:val="none" w:sz="0" w:space="0" w:color="auto"/>
            <w:bottom w:val="none" w:sz="0" w:space="0" w:color="auto"/>
            <w:right w:val="none" w:sz="0" w:space="0" w:color="auto"/>
          </w:divBdr>
          <w:divsChild>
            <w:div w:id="1502355901">
              <w:marLeft w:val="0"/>
              <w:marRight w:val="0"/>
              <w:marTop w:val="0"/>
              <w:marBottom w:val="0"/>
              <w:divBdr>
                <w:top w:val="none" w:sz="0" w:space="0" w:color="auto"/>
                <w:left w:val="none" w:sz="0" w:space="0" w:color="auto"/>
                <w:bottom w:val="none" w:sz="0" w:space="0" w:color="auto"/>
                <w:right w:val="none" w:sz="0" w:space="0" w:color="auto"/>
              </w:divBdr>
              <w:divsChild>
                <w:div w:id="1139687030">
                  <w:marLeft w:val="0"/>
                  <w:marRight w:val="0"/>
                  <w:marTop w:val="0"/>
                  <w:marBottom w:val="0"/>
                  <w:divBdr>
                    <w:top w:val="none" w:sz="0" w:space="0" w:color="auto"/>
                    <w:left w:val="none" w:sz="0" w:space="0" w:color="auto"/>
                    <w:bottom w:val="none" w:sz="0" w:space="0" w:color="auto"/>
                    <w:right w:val="none" w:sz="0" w:space="0" w:color="auto"/>
                  </w:divBdr>
                  <w:divsChild>
                    <w:div w:id="1017587249">
                      <w:marLeft w:val="0"/>
                      <w:marRight w:val="0"/>
                      <w:marTop w:val="0"/>
                      <w:marBottom w:val="0"/>
                      <w:divBdr>
                        <w:top w:val="none" w:sz="0" w:space="0" w:color="auto"/>
                        <w:left w:val="none" w:sz="0" w:space="0" w:color="auto"/>
                        <w:bottom w:val="none" w:sz="0" w:space="0" w:color="auto"/>
                        <w:right w:val="none" w:sz="0" w:space="0" w:color="auto"/>
                      </w:divBdr>
                      <w:divsChild>
                        <w:div w:id="2132357168">
                          <w:marLeft w:val="0"/>
                          <w:marRight w:val="0"/>
                          <w:marTop w:val="0"/>
                          <w:marBottom w:val="0"/>
                          <w:divBdr>
                            <w:top w:val="none" w:sz="0" w:space="0" w:color="auto"/>
                            <w:left w:val="none" w:sz="0" w:space="0" w:color="auto"/>
                            <w:bottom w:val="none" w:sz="0" w:space="0" w:color="auto"/>
                            <w:right w:val="none" w:sz="0" w:space="0" w:color="auto"/>
                          </w:divBdr>
                          <w:divsChild>
                            <w:div w:id="992947410">
                              <w:marLeft w:val="0"/>
                              <w:marRight w:val="0"/>
                              <w:marTop w:val="0"/>
                              <w:marBottom w:val="0"/>
                              <w:divBdr>
                                <w:top w:val="none" w:sz="0" w:space="0" w:color="auto"/>
                                <w:left w:val="none" w:sz="0" w:space="0" w:color="auto"/>
                                <w:bottom w:val="none" w:sz="0" w:space="0" w:color="auto"/>
                                <w:right w:val="none" w:sz="0" w:space="0" w:color="auto"/>
                              </w:divBdr>
                              <w:divsChild>
                                <w:div w:id="18026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hare.google/0Xhp8nSDcvuu9nYGI" TargetMode="External"/><Relationship Id="rId18" Type="http://schemas.openxmlformats.org/officeDocument/2006/relationships/hyperlink" Target="https://www.financialexpress.com/money/power-of-attorney-vs-sale-deed-can-you-own-a-property-with-just-a-poa-4356798/?shem=dsdf,sharefoc,agadiscoversdl,,sh" TargetMode="External"/><Relationship Id="rId3" Type="http://schemas.openxmlformats.org/officeDocument/2006/relationships/styles" Target="styles.xml"/><Relationship Id="rId21" Type="http://schemas.openxmlformats.org/officeDocument/2006/relationships/hyperlink" Target="https://proplex.co.in/" TargetMode="External"/><Relationship Id="rId7" Type="http://schemas.openxmlformats.org/officeDocument/2006/relationships/endnotes" Target="endnotes.xml"/><Relationship Id="rId12" Type="http://schemas.openxmlformats.org/officeDocument/2006/relationships/hyperlink" Target="https://share.google/ZU88N2NfmcGENFvWi" TargetMode="External"/><Relationship Id="rId17" Type="http://schemas.openxmlformats.org/officeDocument/2006/relationships/hyperlink" Target="https://ppp.worldbank.org/financing/issues-in-project-financed-transaction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hare.google/jlnZBWywexYh8L3RW"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hare.google/TpXZWaQsMbmWNIr7Z" TargetMode="External"/><Relationship Id="rId23" Type="http://schemas.openxmlformats.org/officeDocument/2006/relationships/hyperlink" Target="https://proplex.co.in/contact/" TargetMode="External"/><Relationship Id="rId10" Type="http://schemas.microsoft.com/office/2007/relationships/hdphoto" Target="media/hdphoto1.wdp"/><Relationship Id="rId19" Type="http://schemas.openxmlformats.org/officeDocument/2006/relationships/hyperlink" Target="https://share.google/IbY0y6t8R57cgJX0B"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hare.google/mEKLqOTdadzxrf17L" TargetMode="External"/><Relationship Id="rId22" Type="http://schemas.openxmlformats.org/officeDocument/2006/relationships/hyperlink" Target="https://www.linkedin.com/company/proplexconsultingl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2FAE0-230F-4644-9766-42E616A47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Blue And White Illustrative Professional Marketing Agency Company Newsletter</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And White Illustrative Professional Marketing Agency Company Newsletter</dc:title>
  <dc:creator>Vedika Lohia</dc:creator>
  <cp:keywords>DAG4SldDsuo,BAGmqGKlhbc,0</cp:keywords>
  <cp:lastModifiedBy>Quant License1</cp:lastModifiedBy>
  <cp:revision>2</cp:revision>
  <dcterms:created xsi:type="dcterms:W3CDTF">2026-10-09T18:09:00Z</dcterms:created>
  <dcterms:modified xsi:type="dcterms:W3CDTF">2026-10-09T18:09:00Z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Canva</vt:lpwstr>
  </property>
  <property fmtid="{D5CDD505-2E9C-101B-9397-08002B2CF9AE}" pid="4" name="LastSaved">
    <vt:filetime>2025-11-10T00:00:00Z</vt:filetime>
  </property>
  <property fmtid="{D5CDD505-2E9C-101B-9397-08002B2CF9AE}" pid="5" name="Producer">
    <vt:lpwstr>Canva</vt:lpwstr>
  </property>
</Properties>
</file>