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6973E" w14:textId="77777777" w:rsidR="00C87E30" w:rsidRDefault="00C87E30" w:rsidP="00C43917">
      <w:pPr>
        <w:rPr>
          <w:noProof/>
        </w:rPr>
      </w:pPr>
    </w:p>
    <w:p w14:paraId="06DFB986" w14:textId="6697B1FE" w:rsidR="00C87E30" w:rsidRDefault="00C87E30" w:rsidP="00C43917">
      <w:pPr>
        <w:rPr>
          <w:noProof/>
        </w:rPr>
      </w:pPr>
      <w:r>
        <w:rPr>
          <w:noProof/>
        </w:rPr>
        <w:drawing>
          <wp:inline distT="0" distB="0" distL="0" distR="0" wp14:anchorId="291D4E5B" wp14:editId="278AFB3E">
            <wp:extent cx="6843395" cy="9671685"/>
            <wp:effectExtent l="0" t="0" r="0" b="5715"/>
            <wp:docPr id="135128785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43395" cy="9671685"/>
                    </a:xfrm>
                    <a:prstGeom prst="rect">
                      <a:avLst/>
                    </a:prstGeom>
                    <a:noFill/>
                    <a:ln>
                      <a:noFill/>
                    </a:ln>
                  </pic:spPr>
                </pic:pic>
              </a:graphicData>
            </a:graphic>
          </wp:inline>
        </w:drawing>
      </w:r>
    </w:p>
    <w:p w14:paraId="6DC5E3BC" w14:textId="77777777" w:rsidR="00C87E30" w:rsidRDefault="00C87E30" w:rsidP="00C43917">
      <w:pPr>
        <w:rPr>
          <w:noProof/>
        </w:rPr>
      </w:pPr>
    </w:p>
    <w:p w14:paraId="36B96F1E" w14:textId="77777777" w:rsidR="00C87E30" w:rsidRDefault="00C87E30" w:rsidP="00C43917">
      <w:pPr>
        <w:rPr>
          <w:noProof/>
        </w:rPr>
      </w:pPr>
    </w:p>
    <w:p w14:paraId="30A17F66" w14:textId="77777777" w:rsidR="00C87E30" w:rsidRDefault="00C87E30" w:rsidP="00C43917">
      <w:pPr>
        <w:rPr>
          <w:noProof/>
        </w:rPr>
      </w:pPr>
    </w:p>
    <w:p w14:paraId="47FB594B" w14:textId="77777777" w:rsidR="00C87E30" w:rsidRDefault="00C87E30" w:rsidP="00C43917">
      <w:pPr>
        <w:rPr>
          <w:noProof/>
        </w:rPr>
      </w:pPr>
    </w:p>
    <w:p w14:paraId="041A04B8" w14:textId="77777777" w:rsidR="00C87E30" w:rsidRDefault="00C87E30" w:rsidP="00C43917">
      <w:pPr>
        <w:rPr>
          <w:noProof/>
        </w:rPr>
      </w:pPr>
    </w:p>
    <w:p w14:paraId="5A1E48E0" w14:textId="77777777" w:rsidR="00C87E30" w:rsidRDefault="00C87E30" w:rsidP="00C43917">
      <w:pPr>
        <w:rPr>
          <w:noProof/>
        </w:rPr>
      </w:pPr>
    </w:p>
    <w:p w14:paraId="382943F5" w14:textId="77777777" w:rsidR="00C87E30" w:rsidRDefault="00C87E30" w:rsidP="00C43917">
      <w:pPr>
        <w:rPr>
          <w:noProof/>
        </w:rPr>
      </w:pPr>
    </w:p>
    <w:p w14:paraId="6119323D" w14:textId="4A64B26C" w:rsidR="00BA7487" w:rsidRPr="00C87E30" w:rsidRDefault="0097262D" w:rsidP="00C43917">
      <w:r>
        <w:rPr>
          <w:noProof/>
        </w:rPr>
        <mc:AlternateContent>
          <mc:Choice Requires="wpg">
            <w:drawing>
              <wp:anchor distT="0" distB="0" distL="0" distR="0" simplePos="0" relativeHeight="251644928" behindDoc="1" locked="0" layoutInCell="1" allowOverlap="1" wp14:anchorId="68F13C26" wp14:editId="141DC3B6">
                <wp:simplePos x="0" y="0"/>
                <wp:positionH relativeFrom="page">
                  <wp:posOffset>6504709</wp:posOffset>
                </wp:positionH>
                <wp:positionV relativeFrom="page">
                  <wp:posOffset>138545</wp:posOffset>
                </wp:positionV>
                <wp:extent cx="1389888" cy="1472184"/>
                <wp:effectExtent l="0" t="0" r="127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89888" cy="1472184"/>
                          <a:chOff x="34636" y="-41564"/>
                          <a:chExt cx="1384935" cy="1468755"/>
                        </a:xfrm>
                      </wpg:grpSpPr>
                      <wps:wsp>
                        <wps:cNvPr id="22" name="Graphic 22"/>
                        <wps:cNvSpPr/>
                        <wps:spPr>
                          <a:xfrm>
                            <a:off x="34636" y="-41564"/>
                            <a:ext cx="1384935" cy="1468755"/>
                          </a:xfrm>
                          <a:custGeom>
                            <a:avLst/>
                            <a:gdLst/>
                            <a:ahLst/>
                            <a:cxnLst/>
                            <a:rect l="l" t="t" r="r" b="b"/>
                            <a:pathLst>
                              <a:path w="1384935" h="1468755">
                                <a:moveTo>
                                  <a:pt x="1384794" y="874033"/>
                                </a:moveTo>
                                <a:lnTo>
                                  <a:pt x="565834" y="1409075"/>
                                </a:lnTo>
                                <a:lnTo>
                                  <a:pt x="525856" y="1431789"/>
                                </a:lnTo>
                                <a:lnTo>
                                  <a:pt x="484308" y="1448991"/>
                                </a:lnTo>
                                <a:lnTo>
                                  <a:pt x="441665" y="1460781"/>
                                </a:lnTo>
                                <a:lnTo>
                                  <a:pt x="398403" y="1467258"/>
                                </a:lnTo>
                                <a:lnTo>
                                  <a:pt x="354995" y="1468521"/>
                                </a:lnTo>
                                <a:lnTo>
                                  <a:pt x="311917" y="1464671"/>
                                </a:lnTo>
                                <a:lnTo>
                                  <a:pt x="269642" y="1455807"/>
                                </a:lnTo>
                                <a:lnTo>
                                  <a:pt x="228645" y="1442027"/>
                                </a:lnTo>
                                <a:lnTo>
                                  <a:pt x="189402" y="1423433"/>
                                </a:lnTo>
                                <a:lnTo>
                                  <a:pt x="152385" y="1400122"/>
                                </a:lnTo>
                                <a:lnTo>
                                  <a:pt x="118071" y="1372195"/>
                                </a:lnTo>
                                <a:lnTo>
                                  <a:pt x="86933" y="1339752"/>
                                </a:lnTo>
                                <a:lnTo>
                                  <a:pt x="59446" y="1302891"/>
                                </a:lnTo>
                                <a:lnTo>
                                  <a:pt x="36732" y="1262912"/>
                                </a:lnTo>
                                <a:lnTo>
                                  <a:pt x="19530" y="1221364"/>
                                </a:lnTo>
                                <a:lnTo>
                                  <a:pt x="7740" y="1178721"/>
                                </a:lnTo>
                                <a:lnTo>
                                  <a:pt x="1263" y="1135459"/>
                                </a:lnTo>
                                <a:lnTo>
                                  <a:pt x="0" y="1092051"/>
                                </a:lnTo>
                                <a:lnTo>
                                  <a:pt x="3850" y="1048973"/>
                                </a:lnTo>
                                <a:lnTo>
                                  <a:pt x="12714" y="1006698"/>
                                </a:lnTo>
                                <a:lnTo>
                                  <a:pt x="26494" y="965701"/>
                                </a:lnTo>
                                <a:lnTo>
                                  <a:pt x="45088" y="926458"/>
                                </a:lnTo>
                                <a:lnTo>
                                  <a:pt x="68399" y="889441"/>
                                </a:lnTo>
                                <a:lnTo>
                                  <a:pt x="96325" y="855127"/>
                                </a:lnTo>
                                <a:lnTo>
                                  <a:pt x="128769" y="823989"/>
                                </a:lnTo>
                                <a:lnTo>
                                  <a:pt x="165630" y="796502"/>
                                </a:lnTo>
                                <a:lnTo>
                                  <a:pt x="1384794" y="0"/>
                                </a:lnTo>
                                <a:lnTo>
                                  <a:pt x="1384794" y="874033"/>
                                </a:lnTo>
                                <a:close/>
                              </a:path>
                            </a:pathLst>
                          </a:custGeom>
                          <a:solidFill>
                            <a:srgbClr val="7D2500"/>
                          </a:solidFill>
                        </wps:spPr>
                        <wps:bodyPr wrap="square" lIns="0" tIns="0" rIns="0" bIns="0" rtlCol="0">
                          <a:prstTxWarp prst="textNoShape">
                            <a:avLst/>
                          </a:prstTxWarp>
                          <a:noAutofit/>
                        </wps:bodyPr>
                      </wps:wsp>
                      <wps:wsp>
                        <wps:cNvPr id="23" name="Graphic 23"/>
                        <wps:cNvSpPr/>
                        <wps:spPr>
                          <a:xfrm>
                            <a:off x="588994" y="670691"/>
                            <a:ext cx="796290" cy="737870"/>
                          </a:xfrm>
                          <a:custGeom>
                            <a:avLst/>
                            <a:gdLst/>
                            <a:ahLst/>
                            <a:cxnLst/>
                            <a:rect l="l" t="t" r="r" b="b"/>
                            <a:pathLst>
                              <a:path w="796290" h="737870">
                                <a:moveTo>
                                  <a:pt x="795799" y="337535"/>
                                </a:moveTo>
                                <a:lnTo>
                                  <a:pt x="218374" y="714778"/>
                                </a:lnTo>
                                <a:lnTo>
                                  <a:pt x="177048" y="733173"/>
                                </a:lnTo>
                                <a:lnTo>
                                  <a:pt x="133609" y="737594"/>
                                </a:lnTo>
                                <a:lnTo>
                                  <a:pt x="91276" y="728718"/>
                                </a:lnTo>
                                <a:lnTo>
                                  <a:pt x="53271" y="707218"/>
                                </a:lnTo>
                                <a:lnTo>
                                  <a:pt x="22816" y="673772"/>
                                </a:lnTo>
                                <a:lnTo>
                                  <a:pt x="4421" y="632446"/>
                                </a:lnTo>
                                <a:lnTo>
                                  <a:pt x="0" y="589006"/>
                                </a:lnTo>
                                <a:lnTo>
                                  <a:pt x="8876" y="546673"/>
                                </a:lnTo>
                                <a:lnTo>
                                  <a:pt x="30376" y="508669"/>
                                </a:lnTo>
                                <a:lnTo>
                                  <a:pt x="63822" y="478214"/>
                                </a:lnTo>
                                <a:lnTo>
                                  <a:pt x="795799" y="0"/>
                                </a:lnTo>
                                <a:lnTo>
                                  <a:pt x="795799" y="337535"/>
                                </a:lnTo>
                                <a:close/>
                              </a:path>
                            </a:pathLst>
                          </a:custGeom>
                          <a:solidFill>
                            <a:srgbClr val="AC785B"/>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C146862" id="Group 21" o:spid="_x0000_s1026" style="position:absolute;margin-left:512.2pt;margin-top:10.9pt;width:109.45pt;height:115.9pt;z-index:-251671552;mso-wrap-distance-left:0;mso-wrap-distance-right:0;mso-position-horizontal-relative:page;mso-position-vertical-relative:page;mso-width-relative:margin;mso-height-relative:margin" coordorigin="346,-415" coordsize="13849,14687"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8dXCnxgQAAJEPAAAOAAAAZHJzL2Uyb0RvYy54bWzUV11v2zYUfR+w/yDovTG/P4w4RZeswYCi K9AUe2Zk+QOTRY1UYuff75IUbS9dmKFbH/ZiUdbR1eG9554rXb497LrqsXV+a/tFjS9QXbV9Y5fb fr2ov9y9f6Pqyo+mX5rO9u2ifmp9/fbqxx8u98O8JXZju2XrKgjS+/l+WNSbcRzms5lvNu3O+As7 tD1cXFm3MyOcuvVs6cweou+6GUFIzPbWLQdnm9Z7+PcmXayvYvzVqm3GX1cr345Vt6iB2xh/Xfy9 D7+zq0szXzszbLbNRMN8A4ud2fbw0GOoGzOa6sFtvwq12zbOersaLxq7m9nVatu0cQ+wG4ye7ebW 2Ych7mU936+HY5ogtc/y9M1hm4+Pt274PHxyiT0sP9jmdw95me2H9fz8ejhfn8CHlduFm2AT1SFm 9OmY0fYwVg38ianSSoEGGriGmSRYsZTzZgOFCfdRJqioK7j+hmEujpd/PoVgmvIcQijJeQgxM/PE IPI88toPICR/ypX/d7n6vDFDG0vgQy4+uWq7XNSE1FVvdqDn20k68A9wCg8HVEjndOanzD5L1t9v +ixr5S2befPgx9vWxgKYxw9+hOeB+pZ5ZTZ51Rz6vHTQDqERutgIY11BI7i6gka4T0UZzBjuC6HC strHCiYum1DAlP1wfWcf2zsbkWMoI1SaSc1iIZVkiNKpSCdg15/fwAVXNOExQxrJXNUMy8chxueE K550ghnFUukpfoblY4IzxSgC3UXZMaU1LsMZFgI0FuECSVWGU61ghxkugVoxOuVM62N0xckr0THW WOboTMgynAgtGAgycudcIVkkQ4gSLJNhBJEyHCvNUI5OKDvWNec7H1PeMSdU5egI4dQX0KsZlo8T HANdnLhTcAfIEgj5RbgSGp4fd0qpljw23YtorhmbFEMRUa9IgApJp30SQTQuxwamFOZJyDkhmCbb epGJhIZIYBAubLO4SUzEtEcMwuFlnU9hkSaIl8NCWTIY+kHm9sz1yMepLkTiqTdhyApd1jcRbOp8 LbhEZR6MozAQIHMa7nulc4SiWkewAh2ycmQtKEnSU5zj13RNlBRTaAL9XE4zFlxM9ZawR2iIkkzP vTC+YrwojHPkX1wzl6PprG/Ts4Ijx944ujSEPZ8D3nbb5ftt1wVX9m59f9256tGA4csbwlFmcgaD 0ennaUSF1b1dPsGE28NMW9T+jwfj2rrqfulhhoJ0xrxweXGfF27srm18w4oDwfnx7vCbcUM1wHJR jzDYPto8Ss08DyzgHwAJG+7s7buH0a62YZpFbonRdAJjPY3Y7z/foQGfzffYL/94vnOQ69QSQiKR rMfM84AHDRENKQ1vRZKCJeTa5NeE87LmbH2X8Z6ZwHSfiIQ6nGZ2sgOpuZz6kFLJ4W0sSfKEy3pN eHjNozL5B/iIlGX7wFIilixBUhjtr1gTpQKlxgXG4PHFVgQfl2kGSGh4XCbCKdhedBuJwqtqMTLM UZwiw+CQsuwIjIHpB88DiwpDqeQeyaW50uC8RaACB4tBORPAoYiliGYwUmDoRbCgKrzhAl0mFYFB UKJ7po2s4iyGfCyLKKP+G6t7dy0V/2li/P+2uvhhA9990fSnb9TwYXl+Hq3x9CV99ScAAAD//wMA UEsDBBQABgAIAAAAIQAZ7OrQ4QAAAAwBAAAPAAAAZHJzL2Rvd25yZXYueG1sTI/NasMwEITvhb6D 2EJvjfyXUFzLIYS2p1BoUii9bayNbWJJxlJs5+27ObXHmf2YnSnWs+nESINvnVUQLyIQZCunW1sr +Dq8PT2D8AGtxs5ZUnAlD+vy/q7AXLvJftK4D7XgEOtzVNCE0OdS+qohg37herJ8O7nBYGA51FIP OHG46WQSRStpsLX8ocGetg1V5/3FKHifcNqk8eu4O5+215/D8uN7F5NSjw/z5gVEoDn8wXCrz9Wh 5E5Hd7Hai451lGQZswqSmDfciCRLUxBHdpbpCmRZyP8jyl8AAAD//wMAUEsBAi0AFAAGAAgAAAAh ALaDOJL+AAAA4QEAABMAAAAAAAAAAAAAAAAAAAAAAFtDb250ZW50X1R5cGVzXS54bWxQSwECLQAU AAYACAAAACEAOP0h/9YAAACUAQAACwAAAAAAAAAAAAAAAAAvAQAAX3JlbHMvLnJlbHNQSwECLQAU AAYACAAAACEA/HVwp8YEAACRDwAADgAAAAAAAAAAAAAAAAAuAgAAZHJzL2Uyb0RvYy54bWxQSwEC LQAUAAYACAAAACEAGezq0OEAAAAMAQAADwAAAAAAAAAAAAAAAAAgBwAAZHJzL2Rvd25yZXYueG1s UEsFBgAAAAAEAAQA8wAAAC4IAAAAAA== ">
                <v:shape id="Graphic 22" o:spid="_x0000_s1027" style="position:absolute;left:346;top:-415;width:13849;height:14686;visibility:visible;mso-wrap-style:square;v-text-anchor:top" coordsize="1384935,146875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ptLOowgAAANsAAAAPAAAAZHJzL2Rvd25yZXYueG1sRI9Bi8Iw FITvC/6H8ARva2oPulSjiCCoILLuinp7NM+m2LyUJmr99xtB2OMwM98wk1lrK3GnxpeOFQz6CQji 3OmSCwW/P8vPLxA+IGusHJOCJ3mYTTsfE8y0e/A33fehEBHCPkMFJoQ6k9Lnhiz6vquJo3dxjcUQ ZVNI3eAjwm0l0yQZSoslxwWDNS0M5df9zSqw5jZaEx0u553dHf1pa9ablVGq123nYxCB2vAffrdX WkGawutL/AFy+gcAAP//AwBQSwECLQAUAAYACAAAACEA2+H2y+4AAACFAQAAEwAAAAAAAAAAAAAA AAAAAAAAW0NvbnRlbnRfVHlwZXNdLnhtbFBLAQItABQABgAIAAAAIQBa9CxbvwAAABUBAAALAAAA AAAAAAAAAAAAAB8BAABfcmVscy8ucmVsc1BLAQItABQABgAIAAAAIQAptLOowgAAANsAAAAPAAAA AAAAAAAAAAAAAAcCAABkcnMvZG93bnJldi54bWxQSwUGAAAAAAMAAwC3AAAA9gIAAAAA " path="m1384794,874033l565834,1409075r-39978,22714l484308,1448991r-42643,11790l398403,1467258r-43408,1263l311917,1464671r-42275,-8864l228645,1442027r-39243,-18594l152385,1400122r-34314,-27927l86933,1339752,59446,1302891,36732,1262912,19530,1221364,7740,1178721,1263,1135459,,1092051r3850,-43078l12714,1006698,26494,965701,45088,926458,68399,889441,96325,855127r32444,-31138l165630,796502,1384794,r,874033xe" fillcolor="#7d2500" stroked="f">
                  <v:path arrowok="t"/>
                </v:shape>
                <v:shape id="Graphic 23" o:spid="_x0000_s1028" style="position:absolute;left:5889;top:6706;width:7963;height:7379;visibility:visible;mso-wrap-style:square;v-text-anchor:top" coordsize="796290,73787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URCu6wQAAANsAAAAPAAAAZHJzL2Rvd25yZXYueG1sRI/NCsIw EITvgu8QVvAimqogUo0igiAigj+gx6VZ22KzKU2s9e2NIHgcZuYbZr5sTCFqqlxuWcFwEIEgTqzO OVVwOW/6UxDOI2ssLJOCNzlYLtqtOcbavvhI9cmnIkDYxagg876MpXRJRgbdwJbEwbvbyqAPskql rvAV4KaQoyiaSIM5h4UMS1pnlDxOT6OgtpPzfnrp5YedLnqP62F7l+ObUt1Os5qB8NT4f/jX3moF ozF8v4QfIBcfAAAA//8DAFBLAQItABQABgAIAAAAIQDb4fbL7gAAAIUBAAATAAAAAAAAAAAAAAAA AAAAAABbQ29udGVudF9UeXBlc10ueG1sUEsBAi0AFAAGAAgAAAAhAFr0LFu/AAAAFQEAAAsAAAAA AAAAAAAAAAAAHwEAAF9yZWxzLy5yZWxzUEsBAi0AFAAGAAgAAAAhAJREK7rBAAAA2wAAAA8AAAAA AAAAAAAAAAAABwIAAGRycy9kb3ducmV2LnhtbFBLBQYAAAAAAwADALcAAAD1AgAAAAA= " path="m795799,337535l218374,714778r-41326,18395l133609,737594,91276,728718,53271,707218,22816,673772,4421,632446,,589006,8876,546673,30376,508669,63822,478214,795799,r,337535xe" fillcolor="#ac785b" stroked="f">
                  <v:path arrowok="t"/>
                </v:shape>
                <w10:wrap anchorx="page" anchory="page"/>
              </v:group>
            </w:pict>
          </mc:Fallback>
        </mc:AlternateContent>
      </w:r>
      <w:r>
        <w:rPr>
          <w:rFonts w:ascii="Book Antiqua" w:hAnsi="Book Antiqua"/>
          <w:noProof/>
        </w:rPr>
        <w:drawing>
          <wp:anchor distT="0" distB="0" distL="114300" distR="114300" simplePos="0" relativeHeight="251700224" behindDoc="0" locked="0" layoutInCell="1" allowOverlap="1" wp14:anchorId="1EC201F3" wp14:editId="10136DE1">
            <wp:simplePos x="0" y="0"/>
            <wp:positionH relativeFrom="margin">
              <wp:align>left</wp:align>
            </wp:positionH>
            <wp:positionV relativeFrom="margin">
              <wp:posOffset>225425</wp:posOffset>
            </wp:positionV>
            <wp:extent cx="1859280" cy="790575"/>
            <wp:effectExtent l="0" t="0" r="0" b="0"/>
            <wp:wrapSquare wrapText="bothSides"/>
            <wp:docPr id="723145626" name="Picture 723145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9">
                      <a:extLst>
                        <a:ext uri="{BEBA8EAE-BF5A-486C-A8C5-ECC9F3942E4B}">
                          <a14:imgProps xmlns:a14="http://schemas.microsoft.com/office/drawing/2010/main">
                            <a14:imgLayer r:embed="rId10">
                              <a14:imgEffect>
                                <a14:backgroundRemoval t="9730" b="89730" l="5136" r="94562">
                                  <a14:foregroundMark x1="13595" y1="40000" x2="12991" y2="79459"/>
                                  <a14:foregroundMark x1="5740" y1="50811" x2="6949" y2="79459"/>
                                  <a14:foregroundMark x1="44713" y1="78919" x2="46224" y2="24865"/>
                                  <a14:foregroundMark x1="55589" y1="31892" x2="55891" y2="60541"/>
                                  <a14:foregroundMark x1="63444" y1="85405" x2="79456" y2="82162"/>
                                  <a14:foregroundMark x1="93353" y1="83784" x2="91239" y2="84324"/>
                                  <a14:foregroundMark x1="92749" y1="23784" x2="94562" y2="44324"/>
                                </a14:backgroundRemoval>
                              </a14:imgEffect>
                            </a14:imgLayer>
                          </a14:imgProps>
                        </a:ext>
                        <a:ext uri="{28A0092B-C50C-407E-A947-70E740481C1C}">
                          <a14:useLocalDpi xmlns:a14="http://schemas.microsoft.com/office/drawing/2010/main" val="0"/>
                        </a:ext>
                      </a:extLst>
                    </a:blip>
                    <a:stretch>
                      <a:fillRect/>
                    </a:stretch>
                  </pic:blipFill>
                  <pic:spPr>
                    <a:xfrm>
                      <a:off x="0" y="0"/>
                      <a:ext cx="1859280" cy="790575"/>
                    </a:xfrm>
                    <a:prstGeom prst="rect">
                      <a:avLst/>
                    </a:prstGeom>
                  </pic:spPr>
                </pic:pic>
              </a:graphicData>
            </a:graphic>
            <wp14:sizeRelH relativeFrom="margin">
              <wp14:pctWidth>0</wp14:pctWidth>
            </wp14:sizeRelH>
            <wp14:sizeRelV relativeFrom="margin">
              <wp14:pctHeight>0</wp14:pctHeight>
            </wp14:sizeRelV>
          </wp:anchor>
        </w:drawing>
      </w:r>
      <w:r>
        <w:rPr>
          <w:rFonts w:ascii="Albertus Extra Bold" w:hAnsi="Albertus Extra Bold"/>
          <w:b/>
          <w:bCs/>
          <w:sz w:val="28"/>
          <w:szCs w:val="28"/>
        </w:rPr>
        <w:t>NEWSLETTER</w:t>
      </w:r>
    </w:p>
    <w:p w14:paraId="1EA94812" w14:textId="77777777" w:rsidR="00C76228" w:rsidRDefault="00C76228" w:rsidP="00C43917">
      <w:pPr>
        <w:sectPr w:rsidR="00C76228">
          <w:headerReference w:type="default" r:id="rId11"/>
          <w:pgSz w:w="11910" w:h="16850"/>
          <w:pgMar w:top="800" w:right="567" w:bottom="0" w:left="567" w:header="0" w:footer="0" w:gutter="0"/>
          <w:cols w:space="720"/>
        </w:sectPr>
      </w:pPr>
    </w:p>
    <w:p w14:paraId="5F3EA252" w14:textId="494BBF95" w:rsidR="00F46ADD" w:rsidRPr="001754E4" w:rsidRDefault="00F46ADD" w:rsidP="00C43917">
      <w:pPr>
        <w:rPr>
          <w:rFonts w:ascii="Book Antiqua" w:hAnsi="Book Antiqua"/>
          <w:b/>
          <w:bCs/>
          <w:u w:val="single"/>
        </w:rPr>
      </w:pPr>
      <w:r>
        <w:rPr>
          <w:rFonts w:ascii="Book Antiqua" w:hAnsi="Book Antiqua"/>
          <w:b/>
          <w:bCs/>
        </w:rPr>
        <w:t xml:space="preserve">                                             </w:t>
      </w:r>
    </w:p>
    <w:p w14:paraId="64E21A70" w14:textId="77777777" w:rsidR="003C688B" w:rsidRPr="003C688B" w:rsidRDefault="003C688B" w:rsidP="003C688B">
      <w:pPr>
        <w:rPr>
          <w:rFonts w:ascii="Book Antiqua" w:hAnsi="Book Antiqua"/>
          <w:i/>
          <w:iCs/>
        </w:rPr>
      </w:pPr>
      <w:r>
        <w:rPr>
          <w:rFonts w:ascii="Book Antiqua" w:hAnsi="Book Antiqua"/>
          <w:i/>
          <w:iCs/>
        </w:rPr>
        <w:t>Dear Readers,</w:t>
      </w:r>
    </w:p>
    <w:p w14:paraId="11E23945" w14:textId="77777777" w:rsidR="003C688B" w:rsidRPr="003C688B" w:rsidRDefault="003C688B" w:rsidP="003C688B">
      <w:pPr>
        <w:rPr>
          <w:rFonts w:ascii="Book Antiqua" w:hAnsi="Book Antiqua"/>
        </w:rPr>
      </w:pPr>
    </w:p>
    <w:p w14:paraId="511D3365" w14:textId="77777777" w:rsidR="003C688B" w:rsidRDefault="003C688B" w:rsidP="003C688B">
      <w:pPr>
        <w:jc w:val="both"/>
        <w:rPr>
          <w:rFonts w:ascii="Book Antiqua" w:hAnsi="Book Antiqua"/>
        </w:rPr>
      </w:pPr>
      <w:r>
        <w:rPr>
          <w:rFonts w:ascii="Book Antiqua" w:hAnsi="Book Antiqua"/>
        </w:rPr>
        <w:t xml:space="preserve">Welcome to our latest newsletter, where we bring you </w:t>
      </w:r>
      <w:r>
        <w:rPr>
          <w:rFonts w:ascii="Book Antiqua" w:hAnsi="Book Antiqua"/>
          <w:b/>
          <w:bCs/>
        </w:rPr>
        <w:t>clear and practical updates on real estate law, compliance, and due diligence</w:t>
      </w:r>
      <w:r>
        <w:rPr>
          <w:rFonts w:ascii="Book Antiqua" w:hAnsi="Book Antiqua"/>
        </w:rPr>
        <w:t>. Our aim is to keep buyers, property owners, and stakeholders informed about important legal developments, registration updates, and buyer-focused insights.</w:t>
      </w:r>
    </w:p>
    <w:p w14:paraId="73C9E800" w14:textId="77777777" w:rsidR="003C688B" w:rsidRPr="003C688B" w:rsidRDefault="003C688B" w:rsidP="003C688B">
      <w:pPr>
        <w:jc w:val="both"/>
        <w:rPr>
          <w:rFonts w:ascii="Book Antiqua" w:hAnsi="Book Antiqua"/>
        </w:rPr>
      </w:pPr>
    </w:p>
    <w:p w14:paraId="68499B6E" w14:textId="77777777" w:rsidR="003C688B" w:rsidRPr="003C688B" w:rsidRDefault="003C688B" w:rsidP="003C688B">
      <w:pPr>
        <w:jc w:val="both"/>
        <w:rPr>
          <w:rFonts w:ascii="Book Antiqua" w:hAnsi="Book Antiqua"/>
        </w:rPr>
      </w:pPr>
      <w:r>
        <w:rPr>
          <w:rFonts w:ascii="Book Antiqua" w:hAnsi="Book Antiqua"/>
        </w:rPr>
        <w:t xml:space="preserve">Through this newsletter, we simplify complex property-related matters and highlight key changes that can help you </w:t>
      </w:r>
      <w:r>
        <w:rPr>
          <w:rFonts w:ascii="Book Antiqua" w:hAnsi="Book Antiqua"/>
          <w:b/>
          <w:bCs/>
        </w:rPr>
        <w:t>identify risks, make informed decisions, and navigate real estate transactions with greater confidence and clarity</w:t>
      </w:r>
      <w:r>
        <w:rPr>
          <w:rFonts w:ascii="Book Antiqua" w:hAnsi="Book Antiqua"/>
        </w:rPr>
        <w:t>.</w:t>
      </w:r>
    </w:p>
    <w:p w14:paraId="344DE477" w14:textId="77777777" w:rsidR="00C76228" w:rsidRPr="00456405" w:rsidRDefault="00C76228" w:rsidP="003C688B">
      <w:pPr>
        <w:jc w:val="both"/>
        <w:rPr>
          <w:rFonts w:ascii="Book Antiqua" w:hAnsi="Book Antiqua"/>
        </w:rPr>
      </w:pPr>
    </w:p>
    <w:p w14:paraId="30D633EC" w14:textId="77777777" w:rsidR="005F6133" w:rsidRDefault="005F6133" w:rsidP="00C43917">
      <w:pPr>
        <w:rPr>
          <w:rFonts w:ascii="Book Antiqua" w:hAnsi="Book Antiqua"/>
        </w:rPr>
      </w:pPr>
    </w:p>
    <w:p w14:paraId="2477F6BA" w14:textId="2F21CA9E" w:rsidR="002B1154" w:rsidRPr="002108D6" w:rsidRDefault="0080134B" w:rsidP="002B1154">
      <w:pPr>
        <w:keepNext/>
        <w:keepLines/>
        <w:jc w:val="left"/>
        <w:rPr>
          <w:rFonts w:ascii="Book Antiqua" w:hAnsi="Book Antiqua"/>
          <w:b/>
          <w:bCs/>
          <w:sz w:val="24"/>
          <w:szCs w:val="24"/>
        </w:rPr>
      </w:pPr>
      <w:r>
        <w:rPr>
          <w:rFonts w:ascii="Segoe UI Emoji" w:hAnsi="Segoe UI Emoji" w:cs="Segoe UI Emoji"/>
          <w:sz w:val="24"/>
          <w:szCs w:val="24"/>
        </w:rPr>
        <w:t>🔹</w:t>
      </w:r>
      <w:r>
        <w:rPr>
          <w:rFonts w:ascii="Book Antiqua" w:hAnsi="Book Antiqua" w:cs="Book Antiqua"/>
          <w:sz w:val="24"/>
          <w:szCs w:val="24"/>
        </w:rPr>
        <w:t xml:space="preserve"> </w:t>
      </w:r>
      <w:r>
        <w:rPr>
          <w:rFonts w:ascii="Book Antiqua" w:hAnsi="Book Antiqua" w:cs="Book Antiqua"/>
          <w:b/>
          <w:bCs/>
          <w:sz w:val="24"/>
          <w:szCs w:val="24"/>
        </w:rPr>
        <w:t xml:space="preserve">TGRERA Protects Homebuyer’s Rights: Builder Ordered to Refund </w:t>
      </w:r>
      <w:r>
        <w:rPr>
          <w:rFonts w:ascii="Times New Roman" w:hAnsi="Times New Roman" w:cs="Times New Roman"/>
          <w:b/>
          <w:bCs/>
          <w:sz w:val="24"/>
          <w:szCs w:val="24"/>
        </w:rPr>
        <w:t>₹</w:t>
      </w:r>
      <w:r>
        <w:rPr>
          <w:rFonts w:ascii="Book Antiqua" w:hAnsi="Book Antiqua" w:cs="Book Antiqua"/>
          <w:b/>
          <w:bCs/>
          <w:sz w:val="24"/>
          <w:szCs w:val="24"/>
        </w:rPr>
        <w:t xml:space="preserve">14.17 Lakh with </w:t>
      </w:r>
      <w:r>
        <w:rPr>
          <w:rFonts w:ascii="Times New Roman" w:hAnsi="Times New Roman" w:cs="Times New Roman"/>
          <w:b/>
          <w:bCs/>
          <w:sz w:val="24"/>
          <w:szCs w:val="24"/>
        </w:rPr>
        <w:t>₹</w:t>
      </w:r>
      <w:r>
        <w:rPr>
          <w:rFonts w:ascii="Book Antiqua" w:hAnsi="Book Antiqua" w:cs="Book Antiqua"/>
          <w:b/>
          <w:bCs/>
          <w:sz w:val="24"/>
          <w:szCs w:val="24"/>
        </w:rPr>
        <w:t>6.4 Lakh Interest for Delayed Possession</w:t>
      </w:r>
    </w:p>
    <w:p w14:paraId="533CC425" w14:textId="25245DCD" w:rsidR="00DC0936" w:rsidRDefault="00DC0936" w:rsidP="002B1154">
      <w:pPr>
        <w:jc w:val="both"/>
        <w:rPr>
          <w:rFonts w:ascii="Book Antiqua" w:hAnsi="Book Antiqua"/>
          <w:b/>
          <w:bCs/>
          <w:sz w:val="24"/>
          <w:szCs w:val="24"/>
        </w:rPr>
      </w:pPr>
    </w:p>
    <w:p w14:paraId="79AEE930" w14:textId="77777777" w:rsidR="00A32391" w:rsidRPr="00A32391" w:rsidRDefault="00A32391" w:rsidP="00A32391">
      <w:pPr>
        <w:jc w:val="both"/>
        <w:rPr>
          <w:rFonts w:ascii="Book Antiqua" w:hAnsi="Book Antiqua"/>
          <w:sz w:val="22"/>
          <w:szCs w:val="22"/>
        </w:rPr>
      </w:pPr>
      <w:r>
        <w:rPr>
          <w:rFonts w:ascii="Book Antiqua" w:hAnsi="Book Antiqua"/>
          <w:sz w:val="22"/>
          <w:szCs w:val="22"/>
        </w:rPr>
        <w:t xml:space="preserve">A homebuyer who did not receive possession of her flat even after three years of signing the Sale Agreement approached the Telangana Real Estate Regulatory Authority (TGRERA). The authority found that the builder failed to complete the project and deliver possession within the agreed timeline.</w:t>
      </w:r>
    </w:p>
    <w:p w14:paraId="4634E03B" w14:textId="77777777" w:rsidR="00A32391" w:rsidRDefault="00A32391" w:rsidP="00A32391">
      <w:pPr>
        <w:jc w:val="both"/>
        <w:rPr>
          <w:rFonts w:ascii="Book Antiqua" w:hAnsi="Book Antiqua"/>
          <w:sz w:val="22"/>
          <w:szCs w:val="22"/>
        </w:rPr>
      </w:pPr>
      <w:r>
        <w:rPr>
          <w:rFonts w:ascii="Book Antiqua" w:hAnsi="Book Antiqua"/>
          <w:sz w:val="22"/>
          <w:szCs w:val="22"/>
        </w:rPr>
        <w:t xml:space="preserve">TGRERA allowed the buyer to withdraw from the project and ordered the builder to refund </w:t>
      </w:r>
      <w:r>
        <w:rPr>
          <w:rFonts w:ascii="Times New Roman" w:hAnsi="Times New Roman" w:cs="Times New Roman"/>
          <w:sz w:val="22"/>
          <w:szCs w:val="22"/>
        </w:rPr>
        <w:t>₹</w:t>
      </w:r>
      <w:r>
        <w:rPr>
          <w:rFonts w:ascii="Book Antiqua" w:hAnsi="Book Antiqua"/>
          <w:sz w:val="22"/>
          <w:szCs w:val="22"/>
        </w:rPr>
        <w:t xml:space="preserve">14.17 lakh paid by her along with </w:t>
      </w:r>
      <w:r>
        <w:rPr>
          <w:rFonts w:ascii="Times New Roman" w:hAnsi="Times New Roman" w:cs="Times New Roman"/>
          <w:sz w:val="22"/>
          <w:szCs w:val="22"/>
        </w:rPr>
        <w:t>₹</w:t>
      </w:r>
      <w:r>
        <w:rPr>
          <w:rFonts w:ascii="Book Antiqua" w:hAnsi="Book Antiqua"/>
          <w:sz w:val="22"/>
          <w:szCs w:val="22"/>
        </w:rPr>
        <w:t>6.4 lakh interest, reinforcing that buyers are entitled to relief under RERA for delayed possession.</w:t>
      </w:r>
    </w:p>
    <w:p w14:paraId="1DB2BC4A" w14:textId="77777777" w:rsidR="00A32391" w:rsidRDefault="00A32391" w:rsidP="00A32391">
      <w:pPr>
        <w:jc w:val="both"/>
        <w:rPr>
          <w:rFonts w:ascii="Book Antiqua" w:hAnsi="Book Antiqua"/>
          <w:sz w:val="24"/>
          <w:szCs w:val="24"/>
        </w:rPr>
      </w:pPr>
    </w:p>
    <w:p w14:paraId="0968C4B8" w14:textId="11375CB2" w:rsidR="00A32391" w:rsidRPr="00A32391" w:rsidRDefault="00A32391" w:rsidP="00A32391">
      <w:pPr>
        <w:jc w:val="both"/>
        <w:rPr>
          <w:rFonts w:ascii="Book Antiqua" w:hAnsi="Book Antiqua"/>
          <w:sz w:val="22"/>
          <w:szCs w:val="22"/>
        </w:rPr>
      </w:pPr>
      <w:hyperlink r:id="rId12" w:history="1">
        <w:r>
          <w:rPr>
            <w:rStyle w:val="Hyperlink"/>
            <w:rFonts w:ascii="Book Antiqua" w:hAnsi="Book Antiqua"/>
            <w:sz w:val="22"/>
            <w:szCs w:val="22"/>
          </w:rPr>
          <w:t>Read more</w:t>
        </w:r>
      </w:hyperlink>
    </w:p>
    <w:p w14:paraId="6943C470" w14:textId="77777777" w:rsidR="005E2755" w:rsidRPr="002108D6" w:rsidRDefault="005E2755" w:rsidP="005E2755">
      <w:pPr>
        <w:rPr>
          <w:rFonts w:ascii="Book Antiqua" w:hAnsi="Book Antiqua"/>
        </w:rPr>
      </w:pPr>
    </w:p>
    <w:p w14:paraId="2B09F354" w14:textId="0F70E8C2" w:rsidR="0080134B" w:rsidRDefault="00A32391" w:rsidP="00A32391">
      <w:pPr>
        <w:keepNext/>
        <w:keepLines/>
        <w:jc w:val="left"/>
        <w:rPr>
          <w:rFonts w:ascii="Book Antiqua" w:hAnsi="Book Antiqua" w:cs="Times New Roman"/>
          <w:b/>
          <w:bCs/>
          <w:sz w:val="24"/>
          <w:szCs w:val="24"/>
        </w:rPr>
      </w:pPr>
      <w:r>
        <w:rPr>
          <w:rFonts w:ascii="Segoe UI Emoji" w:hAnsi="Segoe UI Emoji" w:cs="Segoe UI Emoji"/>
          <w:sz w:val="24"/>
          <w:szCs w:val="24"/>
        </w:rPr>
        <w:t>🔹</w:t>
      </w:r>
      <w:r>
        <w:rPr>
          <w:rFonts w:ascii="Book Antiqua" w:hAnsi="Book Antiqua" w:cs="Book Antiqua"/>
          <w:sz w:val="24"/>
          <w:szCs w:val="24"/>
        </w:rPr>
        <w:t xml:space="preserve"> </w:t>
      </w:r>
      <w:r>
        <w:rPr>
          <w:rFonts w:ascii="Book Antiqua" w:hAnsi="Book Antiqua" w:cs="Book Antiqua"/>
          <w:b/>
          <w:bCs/>
          <w:sz w:val="24"/>
          <w:szCs w:val="24"/>
        </w:rPr>
        <w:t>Karnataka High Court Upholds Woman’s Absolute Ownership Rights Over Property Purchased in Her Name</w:t>
      </w:r>
    </w:p>
    <w:p w14:paraId="65928509" w14:textId="77777777" w:rsidR="00A32391" w:rsidRDefault="00A32391" w:rsidP="002B1154">
      <w:pPr>
        <w:rPr>
          <w:rFonts w:ascii="Book Antiqua" w:hAnsi="Book Antiqua" w:cs="Times New Roman"/>
          <w:b/>
          <w:bCs/>
          <w:sz w:val="24"/>
          <w:szCs w:val="24"/>
        </w:rPr>
      </w:pPr>
    </w:p>
    <w:p w14:paraId="207F0B1A" w14:textId="77777777" w:rsidR="00A32391" w:rsidRPr="00A32391" w:rsidRDefault="00A32391" w:rsidP="00A32391">
      <w:pPr>
        <w:jc w:val="both"/>
        <w:rPr>
          <w:rFonts w:ascii="Book Antiqua" w:hAnsi="Book Antiqua" w:cs="Times New Roman"/>
          <w:sz w:val="22"/>
          <w:szCs w:val="22"/>
        </w:rPr>
      </w:pPr>
      <w:r>
        <w:rPr>
          <w:rFonts w:ascii="Book Antiqua" w:hAnsi="Book Antiqua" w:cs="Times New Roman"/>
          <w:sz w:val="22"/>
          <w:szCs w:val="22"/>
        </w:rPr>
        <w:t xml:space="preserve">The Karnataka High Court ruled that a property purchased in a woman’s name is her </w:t>
      </w:r>
      <w:r>
        <w:rPr>
          <w:rFonts w:ascii="Book Antiqua" w:hAnsi="Book Antiqua" w:cs="Times New Roman"/>
          <w:b/>
          <w:bCs/>
          <w:sz w:val="22"/>
          <w:szCs w:val="22"/>
        </w:rPr>
        <w:t>absolute property</w:t>
      </w:r>
      <w:r>
        <w:rPr>
          <w:rFonts w:ascii="Book Antiqua" w:hAnsi="Book Antiqua" w:cs="Times New Roman"/>
          <w:sz w:val="22"/>
          <w:szCs w:val="22"/>
        </w:rPr>
        <w:t xml:space="preserve"> under </w:t>
      </w:r>
      <w:r>
        <w:rPr>
          <w:rFonts w:ascii="Book Antiqua" w:hAnsi="Book Antiqua" w:cs="Times New Roman"/>
          <w:b/>
          <w:bCs/>
          <w:sz w:val="22"/>
          <w:szCs w:val="22"/>
        </w:rPr>
        <w:t>Section 14 of the Hindu Succession Act, 1956</w:t>
      </w:r>
      <w:r>
        <w:rPr>
          <w:rFonts w:ascii="Book Antiqua" w:hAnsi="Book Antiqua" w:cs="Times New Roman"/>
          <w:sz w:val="22"/>
          <w:szCs w:val="22"/>
        </w:rPr>
        <w:t xml:space="preserve">. The Court held that there cannot be any presumption that such property automatically becomes joint family property unless clear evidence proves contribution from joint family funds. </w:t>
      </w:r>
    </w:p>
    <w:p w14:paraId="6F756D76" w14:textId="4810AC0A" w:rsidR="00A32391" w:rsidRDefault="00A32391" w:rsidP="00A32391">
      <w:pPr>
        <w:jc w:val="both"/>
        <w:rPr>
          <w:rFonts w:ascii="Book Antiqua" w:hAnsi="Book Antiqua" w:cs="Times New Roman"/>
          <w:sz w:val="22"/>
          <w:szCs w:val="22"/>
        </w:rPr>
      </w:pPr>
      <w:r>
        <w:rPr>
          <w:rFonts w:ascii="Book Antiqua" w:hAnsi="Book Antiqua" w:cs="Times New Roman"/>
          <w:sz w:val="22"/>
          <w:szCs w:val="22"/>
        </w:rPr>
        <w:t>The judgment reinforces that a Hindu woman has full ownership and control over property standing in her name, including the right to manage, transfer, or dispose of it. Mere claims by family members that the property belongs to a joint family are insufficient without supporting proof.</w:t>
      </w:r>
    </w:p>
    <w:p w14:paraId="4BA391D7" w14:textId="77777777" w:rsidR="00A32391" w:rsidRDefault="00A32391" w:rsidP="00A32391">
      <w:pPr>
        <w:jc w:val="both"/>
        <w:rPr>
          <w:rFonts w:ascii="Book Antiqua" w:hAnsi="Book Antiqua" w:cs="Times New Roman"/>
          <w:sz w:val="24"/>
          <w:szCs w:val="24"/>
        </w:rPr>
      </w:pPr>
    </w:p>
    <w:p w14:paraId="072EB681" w14:textId="5C164668" w:rsidR="00A32391" w:rsidRPr="00A32391" w:rsidRDefault="00A32391" w:rsidP="00A32391">
      <w:pPr>
        <w:jc w:val="both"/>
        <w:rPr>
          <w:rFonts w:ascii="Book Antiqua" w:hAnsi="Book Antiqua" w:cs="Times New Roman"/>
          <w:sz w:val="22"/>
          <w:szCs w:val="22"/>
        </w:rPr>
      </w:pPr>
      <w:hyperlink r:id="rId13" w:history="1">
        <w:r>
          <w:rPr>
            <w:rStyle w:val="Hyperlink"/>
            <w:rFonts w:ascii="Book Antiqua" w:hAnsi="Book Antiqua" w:cs="Times New Roman"/>
            <w:sz w:val="22"/>
            <w:szCs w:val="22"/>
          </w:rPr>
          <w:t>Read More</w:t>
        </w:r>
      </w:hyperlink>
      <w:r>
        <w:rPr>
          <w:rFonts w:ascii="Book Antiqua" w:hAnsi="Book Antiqua" w:cs="Times New Roman"/>
          <w:sz w:val="22"/>
          <w:szCs w:val="22"/>
        </w:rPr>
        <w:t xml:space="preserve"> </w:t>
      </w:r>
    </w:p>
    <w:p w14:paraId="344E7D97" w14:textId="77777777" w:rsidR="00A32391" w:rsidRPr="002108D6" w:rsidRDefault="00A32391" w:rsidP="002B1154">
      <w:pPr>
        <w:rPr>
          <w:rFonts w:ascii="Book Antiqua" w:hAnsi="Book Antiqua" w:cs="Times New Roman"/>
          <w:sz w:val="24"/>
          <w:szCs w:val="24"/>
        </w:rPr>
      </w:pPr>
    </w:p>
    <w:p w14:paraId="51DC8688" w14:textId="1B71E74B" w:rsidR="00BA7487" w:rsidRDefault="00A32391" w:rsidP="00A32391">
      <w:pPr>
        <w:keepNext/>
        <w:keepLines/>
        <w:jc w:val="left"/>
        <w:rPr>
          <w:rFonts w:ascii="Book Antiqua" w:hAnsi="Book Antiqua"/>
          <w:b/>
          <w:bCs/>
          <w:sz w:val="24"/>
          <w:szCs w:val="24"/>
        </w:rPr>
      </w:pPr>
      <w:r>
        <w:rPr>
          <w:rFonts w:ascii="Segoe UI Emoji" w:hAnsi="Segoe UI Emoji" w:cs="Segoe UI Emoji"/>
          <w:sz w:val="24"/>
          <w:szCs w:val="24"/>
        </w:rPr>
        <w:t>🔹</w:t>
      </w:r>
      <w:r>
        <w:rPr>
          <w:rFonts w:ascii="Book Antiqua" w:hAnsi="Book Antiqua" w:cs="Book Antiqua"/>
          <w:sz w:val="24"/>
          <w:szCs w:val="24"/>
        </w:rPr>
        <w:t xml:space="preserve"> </w:t>
      </w:r>
      <w:r>
        <w:rPr>
          <w:rFonts w:ascii="Book Antiqua" w:hAnsi="Book Antiqua" w:cs="Book Antiqua"/>
          <w:b/>
          <w:bCs/>
          <w:sz w:val="24"/>
          <w:szCs w:val="24"/>
        </w:rPr>
        <w:t xml:space="preserve">Karnataka HC Directs Property Records to Recognise Permanent Leaseholders for Registration</w:t>
      </w:r>
    </w:p>
    <w:p w14:paraId="01007104" w14:textId="77777777" w:rsidR="00A32391" w:rsidRDefault="00A32391" w:rsidP="00A32391">
      <w:pPr>
        <w:jc w:val="both"/>
        <w:rPr>
          <w:rFonts w:ascii="Book Antiqua" w:hAnsi="Book Antiqua"/>
          <w:b/>
          <w:bCs/>
        </w:rPr>
      </w:pPr>
    </w:p>
    <w:p w14:paraId="2AB13761" w14:textId="77777777" w:rsidR="00A32391" w:rsidRPr="00A32391" w:rsidRDefault="00A32391" w:rsidP="00A32391">
      <w:pPr>
        <w:jc w:val="both"/>
        <w:rPr>
          <w:rFonts w:ascii="Book Antiqua" w:hAnsi="Book Antiqua"/>
        </w:rPr>
      </w:pPr>
      <w:r>
        <w:rPr>
          <w:rFonts w:ascii="Book Antiqua" w:hAnsi="Book Antiqua"/>
        </w:rPr>
        <w:t xml:space="preserve">The Karnataka High Court has directed the Director of Municipal Administration (DMA) to update property mapping systems so that holders of valid </w:t>
      </w:r>
      <w:r>
        <w:rPr>
          <w:rFonts w:ascii="Book Antiqua" w:hAnsi="Book Antiqua"/>
          <w:b/>
          <w:bCs/>
        </w:rPr>
        <w:t>Nirantara Patta (Permanent Lease)/Perpetual Lease rights</w:t>
      </w:r>
      <w:r>
        <w:rPr>
          <w:rFonts w:ascii="Book Antiqua" w:hAnsi="Book Antiqua"/>
        </w:rPr>
        <w:t xml:space="preserve"> are correctly reflected in municipal e-property records and the </w:t>
      </w:r>
      <w:r>
        <w:rPr>
          <w:rFonts w:ascii="Book Antiqua" w:hAnsi="Book Antiqua"/>
          <w:b/>
          <w:bCs/>
        </w:rPr>
        <w:t>Kaveri 2.0 registration portal</w:t>
      </w:r>
      <w:r>
        <w:rPr>
          <w:rFonts w:ascii="Book Antiqua" w:hAnsi="Book Antiqua"/>
        </w:rPr>
        <w:t xml:space="preserve">. </w:t>
      </w:r>
    </w:p>
    <w:p w14:paraId="6BA6578E" w14:textId="77777777" w:rsidR="00A32391" w:rsidRPr="00A32391" w:rsidRDefault="00A32391" w:rsidP="00A32391">
      <w:pPr>
        <w:jc w:val="both"/>
        <w:rPr>
          <w:rFonts w:ascii="Book Antiqua" w:hAnsi="Book Antiqua"/>
        </w:rPr>
      </w:pPr>
      <w:r>
        <w:rPr>
          <w:rFonts w:ascii="Book Antiqua" w:hAnsi="Book Antiqua"/>
        </w:rPr>
        <w:t xml:space="preserve">The Court clarified that a permanent leaseholder should not be treated as the absolute owner of the land, but their </w:t>
      </w:r>
      <w:r>
        <w:rPr>
          <w:rFonts w:ascii="Book Antiqua" w:hAnsi="Book Antiqua"/>
          <w:b/>
          <w:bCs/>
        </w:rPr>
        <w:t>transferable leasehold interest must be separately recorded</w:t>
      </w:r>
      <w:r>
        <w:rPr>
          <w:rFonts w:ascii="Book Antiqua" w:hAnsi="Book Antiqua"/>
        </w:rPr>
        <w:t xml:space="preserve"> without affecting the original owner’s reversionary rights. </w:t>
      </w:r>
    </w:p>
    <w:p w14:paraId="6779E230" w14:textId="77777777" w:rsidR="00A32391" w:rsidRDefault="00A32391" w:rsidP="00A32391">
      <w:pPr>
        <w:jc w:val="both"/>
        <w:rPr>
          <w:rFonts w:ascii="Book Antiqua" w:hAnsi="Book Antiqua"/>
        </w:rPr>
      </w:pPr>
      <w:r>
        <w:rPr>
          <w:rFonts w:ascii="Book Antiqua" w:hAnsi="Book Antiqua"/>
        </w:rPr>
        <w:t>The DMA has been given two months to complete the required technical changes. If the mapping is not updated within the timeline, the Sub-Registrar must allow manual registration of eligible sale deeds involving such permanent leasehold rights, subject to statutory compliance.</w:t>
      </w:r>
    </w:p>
    <w:p w14:paraId="4AEAF1F8" w14:textId="77777777" w:rsidR="00A32391" w:rsidRDefault="00A32391" w:rsidP="00A32391">
      <w:pPr>
        <w:jc w:val="both"/>
        <w:rPr>
          <w:rFonts w:ascii="Book Antiqua" w:hAnsi="Book Antiqua"/>
        </w:rPr>
      </w:pPr>
    </w:p>
    <w:p w14:paraId="7FEC9E94" w14:textId="4D41F62C" w:rsidR="00A32391" w:rsidRDefault="00A32391" w:rsidP="00A32391">
      <w:pPr>
        <w:jc w:val="both"/>
        <w:rPr>
          <w:rFonts w:ascii="Book Antiqua" w:hAnsi="Book Antiqua"/>
        </w:rPr>
      </w:pPr>
      <w:hyperlink r:id="rId14" w:history="1">
        <w:r>
          <w:rPr>
            <w:rStyle w:val="Hyperlink"/>
            <w:rFonts w:ascii="Book Antiqua" w:hAnsi="Book Antiqua"/>
          </w:rPr>
          <w:t>Read More</w:t>
        </w:r>
      </w:hyperlink>
    </w:p>
    <w:p w14:paraId="00173583" w14:textId="77777777" w:rsidR="00A32391" w:rsidRDefault="00A32391" w:rsidP="00A32391">
      <w:pPr>
        <w:jc w:val="both"/>
        <w:rPr>
          <w:rFonts w:ascii="Book Antiqua" w:hAnsi="Book Antiqua"/>
        </w:rPr>
      </w:pPr>
    </w:p>
    <w:p w14:paraId="016CBFDD" w14:textId="77777777" w:rsidR="00A32391" w:rsidRDefault="00A32391" w:rsidP="00A32391">
      <w:pPr>
        <w:jc w:val="both"/>
        <w:rPr>
          <w:rFonts w:ascii="Book Antiqua" w:hAnsi="Book Antiqua"/>
        </w:rPr>
      </w:pPr>
    </w:p>
    <w:p w14:paraId="2E5A9C14" w14:textId="5FA92819" w:rsidR="00A32391" w:rsidRPr="00A32391" w:rsidRDefault="00A32391" w:rsidP="00A32391">
      <w:pPr>
        <w:keepNext/>
        <w:keepLines/>
        <w:jc w:val="left"/>
        <w:rPr>
          <w:rFonts w:ascii="Book Antiqua" w:hAnsi="Book Antiqua"/>
          <w:b/>
          <w:bCs/>
          <w:sz w:val="24"/>
          <w:szCs w:val="24"/>
        </w:rPr>
      </w:pPr>
      <w:r>
        <w:rPr>
          <w:rFonts w:ascii="Segoe UI Emoji" w:hAnsi="Segoe UI Emoji" w:cs="Segoe UI Emoji"/>
          <w:sz w:val="24"/>
          <w:szCs w:val="24"/>
        </w:rPr>
        <w:t>🔹</w:t>
      </w:r>
      <w:r>
        <w:rPr>
          <w:rFonts w:ascii="Book Antiqua" w:hAnsi="Book Antiqua" w:cs="Book Antiqua"/>
          <w:sz w:val="24"/>
          <w:szCs w:val="24"/>
        </w:rPr>
        <w:t xml:space="preserve"> </w:t>
      </w:r>
      <w:r>
        <w:rPr>
          <w:rFonts w:ascii="Book Antiqua" w:hAnsi="Book Antiqua" w:cs="Book Antiqua"/>
          <w:b/>
          <w:bCs/>
          <w:sz w:val="24"/>
          <w:szCs w:val="24"/>
        </w:rPr>
        <w:t>10 Years of RERA: Transforming Real Estate Transparency While Implementation Gaps Remain</w:t>
      </w:r>
    </w:p>
    <w:p w14:paraId="5457CE07" w14:textId="77777777" w:rsidR="00A32391" w:rsidRDefault="00A32391" w:rsidP="00A32391">
      <w:pPr>
        <w:jc w:val="both"/>
        <w:rPr>
          <w:rFonts w:ascii="Book Antiqua" w:hAnsi="Book Antiqua"/>
        </w:rPr>
      </w:pPr>
    </w:p>
    <w:p w14:paraId="7F9BB4CF" w14:textId="77777777" w:rsidR="00A32391" w:rsidRPr="00A32391" w:rsidRDefault="00A32391" w:rsidP="00A32391">
      <w:pPr>
        <w:jc w:val="both"/>
        <w:rPr>
          <w:rFonts w:ascii="Book Antiqua" w:hAnsi="Book Antiqua"/>
        </w:rPr>
      </w:pPr>
      <w:r>
        <w:rPr>
          <w:rFonts w:ascii="Book Antiqua" w:hAnsi="Book Antiqua"/>
        </w:rPr>
        <w:t xml:space="preserve">The Real Estate (Regulation and Development) Act (RERA), after a decade of implementation, has significantly improved transparency and accountability in India’s real estate sector. Mandatory project registration, disclosure of approvals, escrow requirements for 70% of project funds, and formal grievance mechanisms have strengthened homebuyer </w:t>
        <w:lastRenderedPageBreak/>
        <w:t xml:space="preserve">protection. </w:t>
      </w:r>
    </w:p>
    <w:p w14:paraId="1374740B" w14:textId="54E9D4DD" w:rsidR="00A32391" w:rsidRDefault="00A32391" w:rsidP="00A32391">
      <w:pPr>
        <w:jc w:val="both"/>
        <w:rPr>
          <w:rFonts w:ascii="Book Antiqua" w:hAnsi="Book Antiqua"/>
        </w:rPr>
      </w:pPr>
      <w:r>
        <w:rPr>
          <w:rFonts w:ascii="Book Antiqua" w:hAnsi="Book Antiqua"/>
        </w:rPr>
        <w:t xml:space="preserve">However, challenges remain, including delays in enforcement, inconsistent implementation across states, difficulty in recovering compensation, and prolonged disputes in stalled projects. Experts highlight the need for stronger regulatory capacity, faster dispute resolution, and better coordination between RERA authorities and other legal forums. </w:t>
      </w:r>
    </w:p>
    <w:p w14:paraId="618BA9B9" w14:textId="77777777" w:rsidR="00A32391" w:rsidRDefault="00A32391" w:rsidP="00A32391">
      <w:pPr>
        <w:jc w:val="both"/>
        <w:rPr>
          <w:rFonts w:ascii="Book Antiqua" w:hAnsi="Book Antiqua"/>
        </w:rPr>
      </w:pPr>
    </w:p>
    <w:p w14:paraId="4A43DC6D" w14:textId="4D1EC548" w:rsidR="00A32391" w:rsidRDefault="00A32391" w:rsidP="00A32391">
      <w:pPr>
        <w:jc w:val="both"/>
        <w:rPr>
          <w:rFonts w:ascii="Book Antiqua" w:hAnsi="Book Antiqua"/>
        </w:rPr>
      </w:pPr>
      <w:hyperlink r:id="rId15" w:history="1">
        <w:r>
          <w:rPr>
            <w:rStyle w:val="Hyperlink"/>
            <w:rFonts w:ascii="Book Antiqua" w:hAnsi="Book Antiqua"/>
          </w:rPr>
          <w:t>Read More</w:t>
        </w:r>
      </w:hyperlink>
    </w:p>
    <w:p w14:paraId="1BC5CEFC" w14:textId="77777777" w:rsidR="00104135" w:rsidRDefault="00104135" w:rsidP="00A32391">
      <w:pPr>
        <w:jc w:val="both"/>
        <w:rPr>
          <w:rFonts w:ascii="Book Antiqua" w:hAnsi="Book Antiqua"/>
        </w:rPr>
      </w:pPr>
    </w:p>
    <w:p w14:paraId="06405086" w14:textId="5996ED7B" w:rsidR="00104135" w:rsidRPr="00A32391" w:rsidRDefault="00104135" w:rsidP="00A32391">
      <w:pPr>
        <w:keepNext/>
        <w:keepLines/>
        <w:jc w:val="left"/>
        <w:rPr>
          <w:rFonts w:ascii="Book Antiqua" w:hAnsi="Book Antiqua"/>
          <w:sz w:val="24"/>
          <w:szCs w:val="24"/>
        </w:rPr>
      </w:pPr>
      <w:r>
        <w:rPr>
          <w:rFonts w:ascii="Segoe UI Emoji" w:hAnsi="Segoe UI Emoji" w:cs="Segoe UI Emoji"/>
          <w:sz w:val="24"/>
          <w:szCs w:val="24"/>
        </w:rPr>
        <w:t>🔹</w:t>
      </w:r>
      <w:r>
        <w:rPr>
          <w:rFonts w:ascii="Book Antiqua" w:hAnsi="Book Antiqua" w:cs="Book Antiqua"/>
          <w:sz w:val="24"/>
          <w:szCs w:val="24"/>
        </w:rPr>
        <w:t xml:space="preserve"> </w:t>
      </w:r>
      <w:r>
        <w:rPr>
          <w:rFonts w:ascii="Book Antiqua" w:hAnsi="Book Antiqua" w:cs="Book Antiqua"/>
          <w:b/>
          <w:bCs/>
          <w:sz w:val="24"/>
          <w:szCs w:val="24"/>
        </w:rPr>
        <w:t>Supreme Court: Land Ownership Not Required at Initial Stage for Environmental Clearance of Bio-Medical Waste Facilities</w:t>
      </w:r>
    </w:p>
    <w:p w14:paraId="3F7848A3" w14:textId="77777777" w:rsidR="00A32391" w:rsidRDefault="00A32391" w:rsidP="00A32391">
      <w:pPr>
        <w:jc w:val="both"/>
        <w:rPr>
          <w:rFonts w:ascii="Book Antiqua" w:hAnsi="Book Antiqua"/>
        </w:rPr>
      </w:pPr>
    </w:p>
    <w:p w14:paraId="1317086F" w14:textId="77777777" w:rsidR="00104135" w:rsidRPr="00104135" w:rsidRDefault="00104135" w:rsidP="00104135">
      <w:pPr>
        <w:jc w:val="both"/>
        <w:rPr>
          <w:rFonts w:ascii="Book Antiqua" w:hAnsi="Book Antiqua"/>
        </w:rPr>
      </w:pPr>
      <w:r>
        <w:rPr>
          <w:rFonts w:ascii="Book Antiqua" w:hAnsi="Book Antiqua"/>
        </w:rPr>
        <w:t xml:space="preserve">The Supreme Court held that prior ownership, allotment, or legal possession of land is </w:t>
      </w:r>
      <w:r>
        <w:rPr>
          <w:rFonts w:ascii="Book Antiqua" w:hAnsi="Book Antiqua"/>
          <w:b/>
          <w:bCs/>
        </w:rPr>
        <w:t>not mandatory while applying for Environmental Clearance (EC)</w:t>
      </w:r>
      <w:r>
        <w:rPr>
          <w:rFonts w:ascii="Book Antiqua" w:hAnsi="Book Antiqua"/>
        </w:rPr>
        <w:t xml:space="preserve"> for setting up a Common Bio-Medical Waste Treatment Facility (CBWTF). At the initial application stage, identifying a prospective site is sufficient. </w:t>
      </w:r>
    </w:p>
    <w:p w14:paraId="75AB3AE0" w14:textId="77777777" w:rsidR="00104135" w:rsidRDefault="00104135" w:rsidP="00104135">
      <w:pPr>
        <w:jc w:val="both"/>
        <w:rPr>
          <w:rFonts w:ascii="Book Antiqua" w:hAnsi="Book Antiqua"/>
        </w:rPr>
      </w:pPr>
      <w:r>
        <w:rPr>
          <w:rFonts w:ascii="Book Antiqua" w:hAnsi="Book Antiqua"/>
        </w:rPr>
        <w:t>The Court clarified that proof of land acquisition progress is required only at later stages of environmental appraisal. It also restored the Environmental Clearance and Consent granted to the facility, overturning the earlier decision of the National Green Tribunal.</w:t>
      </w:r>
    </w:p>
    <w:p w14:paraId="6781A88A" w14:textId="77777777" w:rsidR="00104135" w:rsidRDefault="00104135" w:rsidP="00104135">
      <w:pPr>
        <w:jc w:val="both"/>
        <w:rPr>
          <w:rFonts w:ascii="Book Antiqua" w:hAnsi="Book Antiqua"/>
        </w:rPr>
      </w:pPr>
    </w:p>
    <w:p w14:paraId="46FB5CB2" w14:textId="600B399B" w:rsidR="00104135" w:rsidRPr="00104135" w:rsidRDefault="00104135" w:rsidP="00104135">
      <w:pPr>
        <w:jc w:val="both"/>
        <w:rPr>
          <w:rFonts w:ascii="Book Antiqua" w:hAnsi="Book Antiqua"/>
        </w:rPr>
      </w:pPr>
      <w:hyperlink r:id="rId16" w:history="1">
        <w:r>
          <w:rPr>
            <w:rStyle w:val="Hyperlink"/>
            <w:rFonts w:ascii="Book Antiqua" w:hAnsi="Book Antiqua"/>
          </w:rPr>
          <w:t>Read More</w:t>
        </w:r>
      </w:hyperlink>
    </w:p>
    <w:p w14:paraId="1CEDAB49" w14:textId="77777777" w:rsidR="00104135" w:rsidRDefault="00104135" w:rsidP="00A32391">
      <w:pPr>
        <w:jc w:val="both"/>
        <w:rPr>
          <w:rFonts w:ascii="Book Antiqua" w:hAnsi="Book Antiqua"/>
        </w:rPr>
      </w:pPr>
    </w:p>
    <w:p w14:paraId="0D2F8FC7" w14:textId="3B90A4E4" w:rsidR="00104135" w:rsidRPr="00104135" w:rsidRDefault="00104135" w:rsidP="00A32391">
      <w:pPr>
        <w:keepNext/>
        <w:keepLines/>
        <w:jc w:val="left"/>
        <w:rPr>
          <w:rFonts w:ascii="Book Antiqua" w:hAnsi="Book Antiqua"/>
          <w:b/>
          <w:bCs/>
          <w:sz w:val="24"/>
          <w:szCs w:val="24"/>
        </w:rPr>
      </w:pPr>
      <w:r>
        <w:rPr>
          <w:rFonts w:ascii="Segoe UI Emoji" w:hAnsi="Segoe UI Emoji" w:cs="Segoe UI Emoji"/>
          <w:sz w:val="24"/>
          <w:szCs w:val="24"/>
        </w:rPr>
        <w:t>🔹</w:t>
      </w:r>
      <w:r>
        <w:rPr>
          <w:rFonts w:ascii="Book Antiqua" w:hAnsi="Book Antiqua" w:cs="Book Antiqua"/>
          <w:sz w:val="24"/>
          <w:szCs w:val="24"/>
        </w:rPr>
        <w:t xml:space="preserve"> </w:t>
      </w:r>
      <w:r>
        <w:rPr>
          <w:rFonts w:ascii="Book Antiqua" w:hAnsi="Book Antiqua" w:cs="Book Antiqua"/>
          <w:b/>
          <w:bCs/>
          <w:sz w:val="24"/>
          <w:szCs w:val="24"/>
        </w:rPr>
        <w:t>Karnataka HC Restores Original Owner’s Title, Rejects Adverse Possession Claim Despite 40-Year Occupation</w:t>
      </w:r>
    </w:p>
    <w:p w14:paraId="6EE2AD8A" w14:textId="77777777" w:rsidR="00104135" w:rsidRDefault="00104135" w:rsidP="00A32391">
      <w:pPr>
        <w:jc w:val="both"/>
        <w:rPr>
          <w:rFonts w:ascii="Book Antiqua" w:hAnsi="Book Antiqua"/>
        </w:rPr>
      </w:pPr>
    </w:p>
    <w:p w14:paraId="008C65FA" w14:textId="77777777" w:rsidR="00104135" w:rsidRPr="00104135" w:rsidRDefault="00104135" w:rsidP="00104135">
      <w:pPr>
        <w:jc w:val="both"/>
        <w:rPr>
          <w:rFonts w:ascii="Book Antiqua" w:hAnsi="Book Antiqua"/>
        </w:rPr>
      </w:pPr>
      <w:r>
        <w:rPr>
          <w:rFonts w:ascii="Book Antiqua" w:hAnsi="Book Antiqua"/>
        </w:rPr>
        <w:t xml:space="preserve">The Karnataka High Court ruled that </w:t>
      </w:r>
      <w:r>
        <w:rPr>
          <w:rFonts w:ascii="Book Antiqua" w:hAnsi="Book Antiqua"/>
          <w:b/>
          <w:bCs/>
        </w:rPr>
        <w:t>long-term possession of land does not automatically create ownership rights</w:t>
      </w:r>
      <w:r>
        <w:rPr>
          <w:rFonts w:ascii="Book Antiqua" w:hAnsi="Book Antiqua"/>
        </w:rPr>
        <w:t xml:space="preserve">. The Court rejected a neighbour’s claim of adverse possession over </w:t>
      </w:r>
      <w:r>
        <w:rPr>
          <w:rFonts w:ascii="Book Antiqua" w:hAnsi="Book Antiqua"/>
          <w:b/>
          <w:bCs/>
        </w:rPr>
        <w:t xml:space="preserve">4 acres 11 guntas of land</w:t>
      </w:r>
      <w:r>
        <w:rPr>
          <w:rFonts w:ascii="Book Antiqua" w:hAnsi="Book Antiqua"/>
        </w:rPr>
        <w:t xml:space="preserve">, even though he had occupied the property for around 40 years and his name was entered in revenue records. </w:t>
      </w:r>
    </w:p>
    <w:p w14:paraId="2530DDD8" w14:textId="77777777" w:rsidR="00104135" w:rsidRPr="00104135" w:rsidRDefault="00104135" w:rsidP="00104135">
      <w:pPr>
        <w:jc w:val="both"/>
        <w:rPr>
          <w:rFonts w:ascii="Book Antiqua" w:hAnsi="Book Antiqua"/>
        </w:rPr>
      </w:pPr>
      <w:r>
        <w:rPr>
          <w:rFonts w:ascii="Book Antiqua" w:hAnsi="Book Antiqua"/>
        </w:rPr>
        <w:t xml:space="preserve">The Court held that merely appearing in land records or possessing property for a long period is not sufficient to establish ownership. A person claiming adverse possession must prove </w:t>
      </w:r>
      <w:r>
        <w:rPr>
          <w:rFonts w:ascii="Book Antiqua" w:hAnsi="Book Antiqua"/>
          <w:b/>
          <w:bCs/>
        </w:rPr>
        <w:t xml:space="preserve">open, continuous, hostile possession with a clear intention to claim ownership against the true owner</w:t>
      </w:r>
      <w:r>
        <w:rPr>
          <w:rFonts w:ascii="Book Antiqua" w:hAnsi="Book Antiqua"/>
        </w:rPr>
        <w:t xml:space="preserve">. </w:t>
      </w:r>
    </w:p>
    <w:p w14:paraId="60356141" w14:textId="107401D6" w:rsidR="00104135" w:rsidRDefault="00104135" w:rsidP="00104135">
      <w:pPr>
        <w:spacing w:after="200"/>
        <w:jc w:val="both"/>
        <w:rPr>
          <w:rFonts w:ascii="Book Antiqua" w:hAnsi="Book Antiqua"/>
        </w:rPr>
      </w:pPr>
      <w:r>
        <w:rPr>
          <w:rFonts w:ascii="Book Antiqua" w:hAnsi="Book Antiqua"/>
        </w:rPr>
        <w:t xml:space="preserve">The High Court restored the original owner’s title, stating that </w:t>
      </w:r>
      <w:r>
        <w:rPr>
          <w:rFonts w:ascii="Book Antiqua" w:hAnsi="Book Antiqua"/>
          <w:b/>
          <w:bCs/>
        </w:rPr>
        <w:t>incorrect revenue entries cannot override valid ownership rights</w:t>
      </w:r>
      <w:r>
        <w:rPr>
          <w:rFonts w:ascii="Book Antiqua" w:hAnsi="Book Antiqua"/>
        </w:rPr>
        <w:t xml:space="preserve">. </w:t>
      </w:r>
    </w:p>
    <w:p w14:paraId="236D7C53" w14:textId="387B3323" w:rsidR="00104135" w:rsidRDefault="00104135" w:rsidP="00104135">
      <w:pPr>
        <w:jc w:val="both"/>
        <w:rPr>
          <w:rFonts w:ascii="Book Antiqua" w:hAnsi="Book Antiqua"/>
        </w:rPr>
      </w:pPr>
      <w:hyperlink r:id="rId17" w:history="1">
        <w:r>
          <w:rPr>
            <w:rStyle w:val="Hyperlink"/>
            <w:rFonts w:ascii="Book Antiqua" w:hAnsi="Book Antiqua"/>
          </w:rPr>
          <w:t>Read More</w:t>
        </w:r>
      </w:hyperlink>
    </w:p>
    <w:p w14:paraId="37BE3157" w14:textId="77777777" w:rsidR="004858BE" w:rsidRDefault="004858BE" w:rsidP="00104135">
      <w:pPr>
        <w:jc w:val="both"/>
        <w:rPr>
          <w:rFonts w:ascii="Book Antiqua" w:hAnsi="Book Antiqua"/>
        </w:rPr>
      </w:pPr>
    </w:p>
    <w:p w14:paraId="6EBC634A" w14:textId="77777777" w:rsidR="003C688B" w:rsidRDefault="003C688B" w:rsidP="00104135">
      <w:pPr>
        <w:jc w:val="both"/>
        <w:rPr>
          <w:rFonts w:ascii="Book Antiqua" w:hAnsi="Book Antiqua"/>
        </w:rPr>
      </w:pPr>
    </w:p>
    <w:p w14:paraId="65758AC7" w14:textId="77777777" w:rsidR="003C688B" w:rsidRDefault="003C688B" w:rsidP="00104135">
      <w:pPr>
        <w:jc w:val="both"/>
        <w:rPr>
          <w:rFonts w:ascii="Book Antiqua" w:hAnsi="Book Antiqua"/>
        </w:rPr>
      </w:pPr>
    </w:p>
    <w:p w14:paraId="0526C037" w14:textId="0C5C821D" w:rsidR="004858BE" w:rsidRDefault="004858BE" w:rsidP="00104135">
      <w:pPr>
        <w:keepNext/>
        <w:keepLines/>
        <w:spacing w:after="200"/>
        <w:jc w:val="left"/>
        <w:rPr>
          <w:rFonts w:ascii="Book Antiqua" w:hAnsi="Book Antiqua"/>
          <w:b/>
          <w:bCs/>
          <w:sz w:val="24"/>
          <w:szCs w:val="24"/>
        </w:rPr>
      </w:pPr>
      <w:r>
        <w:rPr>
          <w:rFonts w:ascii="Segoe UI Emoji" w:hAnsi="Segoe UI Emoji" w:cs="Segoe UI Emoji"/>
          <w:sz w:val="24"/>
          <w:szCs w:val="24"/>
        </w:rPr>
        <w:t>🔹</w:t>
      </w:r>
      <w:r>
        <w:rPr>
          <w:rFonts w:ascii="Book Antiqua" w:hAnsi="Book Antiqua" w:cs="Book Antiqua"/>
          <w:sz w:val="24"/>
          <w:szCs w:val="24"/>
        </w:rPr>
        <w:t xml:space="preserve"> </w:t>
      </w:r>
      <w:r>
        <w:rPr>
          <w:rFonts w:ascii="Book Antiqua" w:hAnsi="Book Antiqua" w:cs="Book Antiqua"/>
          <w:b/>
          <w:bCs/>
          <w:sz w:val="24"/>
          <w:szCs w:val="24"/>
        </w:rPr>
        <w:t>Supreme Court Sends Cairn India Buyback Penalty Case Back to SAT for Fresh Review on Fraud Allegations</w:t>
      </w:r>
    </w:p>
    <w:p w14:paraId="7C7ECE1B" w14:textId="60D8560D" w:rsidR="004858BE" w:rsidRPr="004858BE" w:rsidRDefault="004858BE" w:rsidP="004858BE">
      <w:pPr>
        <w:jc w:val="both"/>
        <w:rPr>
          <w:rFonts w:ascii="Book Antiqua" w:hAnsi="Book Antiqua"/>
        </w:rPr>
      </w:pPr>
      <w:r>
        <w:rPr>
          <w:rFonts w:ascii="Book Antiqua" w:hAnsi="Book Antiqua"/>
        </w:rPr>
        <w:t xml:space="preserve">The Supreme Court has sent back the </w:t>
      </w:r>
      <w:r>
        <w:rPr>
          <w:rFonts w:ascii="Times New Roman" w:hAnsi="Times New Roman" w:cs="Times New Roman"/>
        </w:rPr>
        <w:t>₹</w:t>
      </w:r>
      <w:r>
        <w:rPr>
          <w:rFonts w:ascii="Book Antiqua" w:hAnsi="Book Antiqua"/>
        </w:rPr>
        <w:t xml:space="preserve">5.25 crore </w:t>
      </w:r>
      <w:r>
        <w:rPr>
          <w:rFonts w:ascii="Book Antiqua" w:hAnsi="Book Antiqua"/>
        </w:rPr>
        <w:t>SEBI penalty case involving Cairn India (now part of Vedanta Ltd.) to the Securities Appellate</w:t>
      </w:r>
      <w:r>
        <w:rPr>
          <w:rFonts w:ascii="Book Antiqua" w:hAnsi="Book Antiqua"/>
          <w:b/>
          <w:bCs/>
        </w:rPr>
        <w:t xml:space="preserve"> </w:t>
      </w:r>
      <w:r>
        <w:rPr>
          <w:rFonts w:ascii="Book Antiqua" w:hAnsi="Book Antiqua"/>
        </w:rPr>
        <w:t>Tribunal (SAT) for reconsideration of allegations of fraud under SEBI</w:t>
      </w:r>
      <w:r>
        <w:rPr>
          <w:rFonts w:ascii="Book Antiqua" w:hAnsi="Book Antiqua" w:cs="Book Antiqua"/>
        </w:rPr>
        <w:t>’</w:t>
      </w:r>
      <w:r>
        <w:rPr>
          <w:rFonts w:ascii="Book Antiqua" w:hAnsi="Book Antiqua"/>
        </w:rPr>
        <w:t xml:space="preserve">s Prohibition of Fraudulent and Unfair Trade Practices (PFUTP) Regulations. </w:t>
      </w:r>
    </w:p>
    <w:p w14:paraId="477F1FFC" w14:textId="77777777" w:rsidR="00C87E30" w:rsidRDefault="00C87E30" w:rsidP="004858BE">
      <w:pPr>
        <w:jc w:val="both"/>
        <w:rPr>
          <w:rFonts w:ascii="Book Antiqua" w:hAnsi="Book Antiqua"/>
        </w:rPr>
      </w:pPr>
    </w:p>
    <w:p w14:paraId="27B5DD11" w14:textId="29980185" w:rsidR="004858BE" w:rsidRPr="004858BE" w:rsidRDefault="004858BE" w:rsidP="004858BE">
      <w:pPr>
        <w:jc w:val="both"/>
        <w:rPr>
          <w:rFonts w:ascii="Book Antiqua" w:hAnsi="Book Antiqua"/>
        </w:rPr>
      </w:pPr>
      <w:r>
        <w:rPr>
          <w:rFonts w:ascii="Book Antiqua" w:hAnsi="Book Antiqua"/>
        </w:rPr>
        <w:t xml:space="preserve">The case relates to Cairn India’s 2014 share buyback programme, where SEBI alleged that the company’s announcement was misleading and that it did not genuinely intend to complete the buyback. SAT had earlier set aside SEBI’s penalty, but the Supreme Court found that key factual issues, including discrepancies in trading data, required further examination. </w:t>
      </w:r>
    </w:p>
    <w:p w14:paraId="3C7E7049" w14:textId="70205C3A" w:rsidR="004858BE" w:rsidRDefault="004858BE" w:rsidP="004858BE">
      <w:pPr>
        <w:spacing w:after="200"/>
        <w:jc w:val="both"/>
        <w:rPr>
          <w:rFonts w:ascii="Book Antiqua" w:hAnsi="Book Antiqua"/>
        </w:rPr>
      </w:pPr>
      <w:r>
        <w:rPr>
          <w:rFonts w:ascii="Book Antiqua" w:hAnsi="Book Antiqua"/>
        </w:rPr>
        <w:t>The matter will now be reconsidered by SAT, which has been directed to decide whether the company’s conduct amounted to fraud. The Supreme Court clarified that release of the buyback escrow amount does not prevent SEBI from separately examining fraud allegations.</w:t>
      </w:r>
    </w:p>
    <w:p w14:paraId="619459E5" w14:textId="604D0407" w:rsidR="004858BE" w:rsidRDefault="004858BE" w:rsidP="004858BE">
      <w:pPr>
        <w:jc w:val="both"/>
        <w:rPr>
          <w:rFonts w:ascii="Book Antiqua" w:hAnsi="Book Antiqua"/>
        </w:rPr>
      </w:pPr>
      <w:hyperlink r:id="rId18" w:history="1">
        <w:r>
          <w:rPr>
            <w:rStyle w:val="Hyperlink"/>
            <w:rFonts w:ascii="Book Antiqua" w:hAnsi="Book Antiqua"/>
          </w:rPr>
          <w:t>Read More</w:t>
        </w:r>
      </w:hyperlink>
    </w:p>
    <w:p w14:paraId="7492A971" w14:textId="77777777" w:rsidR="004858BE" w:rsidRDefault="004858BE" w:rsidP="004858BE">
      <w:pPr>
        <w:jc w:val="both"/>
        <w:rPr>
          <w:rFonts w:ascii="Book Antiqua" w:hAnsi="Book Antiqua"/>
        </w:rPr>
      </w:pPr>
    </w:p>
    <w:p w14:paraId="4A595F00" w14:textId="314BC659" w:rsidR="004858BE" w:rsidRPr="004858BE" w:rsidRDefault="004858BE" w:rsidP="004858BE">
      <w:pPr>
        <w:keepNext/>
        <w:keepLines/>
        <w:jc w:val="left"/>
        <w:rPr>
          <w:rFonts w:ascii="Book Antiqua" w:hAnsi="Book Antiqua"/>
          <w:b/>
          <w:bCs/>
          <w:sz w:val="24"/>
          <w:szCs w:val="24"/>
        </w:rPr>
      </w:pPr>
      <w:r>
        <w:rPr>
          <w:rFonts w:ascii="Segoe UI Emoji" w:hAnsi="Segoe UI Emoji" w:cs="Segoe UI Emoji"/>
          <w:sz w:val="24"/>
          <w:szCs w:val="24"/>
        </w:rPr>
        <w:t>🔹</w:t>
      </w:r>
      <w:r>
        <w:rPr>
          <w:rFonts w:ascii="Book Antiqua" w:hAnsi="Book Antiqua" w:cs="Book Antiqua"/>
          <w:b/>
          <w:bCs/>
          <w:sz w:val="24"/>
          <w:szCs w:val="24"/>
        </w:rPr>
        <w:t xml:space="preserve"> RERA Orders </w:t>
      </w:r>
      <w:r>
        <w:rPr>
          <w:rFonts w:ascii="Times New Roman" w:hAnsi="Times New Roman" w:cs="Times New Roman"/>
          <w:b/>
          <w:bCs/>
          <w:sz w:val="24"/>
          <w:szCs w:val="24"/>
        </w:rPr>
        <w:t>₹</w:t>
      </w:r>
      <w:r>
        <w:rPr>
          <w:rFonts w:ascii="Book Antiqua" w:hAnsi="Book Antiqua" w:cs="Book Antiqua"/>
          <w:b/>
          <w:bCs/>
          <w:sz w:val="24"/>
          <w:szCs w:val="24"/>
        </w:rPr>
        <w:t>1,081 Crore Relief for Homebuyers, But Recovery Remains a Major Challenge</w:t>
      </w:r>
    </w:p>
    <w:p w14:paraId="594E57C7" w14:textId="77777777" w:rsidR="004858BE" w:rsidRDefault="004858BE" w:rsidP="004858BE">
      <w:pPr>
        <w:jc w:val="both"/>
        <w:rPr>
          <w:rFonts w:ascii="Book Antiqua" w:hAnsi="Book Antiqua"/>
        </w:rPr>
      </w:pPr>
    </w:p>
    <w:p w14:paraId="35FED8EB" w14:textId="77777777" w:rsidR="004858BE" w:rsidRPr="004858BE" w:rsidRDefault="004858BE" w:rsidP="004858BE">
      <w:pPr>
        <w:jc w:val="both"/>
        <w:rPr>
          <w:rFonts w:ascii="Book Antiqua" w:hAnsi="Book Antiqua"/>
        </w:rPr>
      </w:pPr>
      <w:r>
        <w:rPr>
          <w:rFonts w:ascii="Book Antiqua" w:hAnsi="Book Antiqua"/>
        </w:rPr>
        <w:t xml:space="preserve">RERA authorities have ordered developers to pay around </w:t>
      </w:r>
      <w:r>
        <w:rPr>
          <w:rFonts w:ascii="Times New Roman" w:hAnsi="Times New Roman" w:cs="Times New Roman"/>
          <w:b/>
          <w:bCs/>
        </w:rPr>
        <w:t>₹</w:t>
      </w:r>
      <w:r>
        <w:rPr>
          <w:rFonts w:ascii="Book Antiqua" w:hAnsi="Book Antiqua"/>
          <w:b/>
          <w:bCs/>
        </w:rPr>
        <w:t>1,081 crore in refunds, compensation, and interest to affected homebuyers</w:t>
      </w:r>
      <w:r>
        <w:rPr>
          <w:rFonts w:ascii="Book Antiqua" w:hAnsi="Book Antiqua"/>
        </w:rPr>
        <w:t xml:space="preserve">, but only about </w:t>
      </w:r>
      <w:r>
        <w:rPr>
          <w:rFonts w:ascii="Times New Roman" w:hAnsi="Times New Roman" w:cs="Times New Roman"/>
          <w:b/>
          <w:bCs/>
        </w:rPr>
        <w:t>₹</w:t>
      </w:r>
      <w:r>
        <w:rPr>
          <w:rFonts w:ascii="Book Antiqua" w:hAnsi="Book Antiqua"/>
          <w:b/>
          <w:bCs/>
        </w:rPr>
        <w:t xml:space="preserve">110 crore has actually been recovered</w:t>
      </w:r>
      <w:r>
        <w:rPr>
          <w:rFonts w:ascii="Book Antiqua" w:hAnsi="Book Antiqua"/>
        </w:rPr>
        <w:t xml:space="preserve">. The gap highlights a major challenge in the enforcement of RERA orders. </w:t>
      </w:r>
    </w:p>
    <w:p w14:paraId="33A5EF36" w14:textId="4D772DAE" w:rsidR="004858BE" w:rsidRDefault="004858BE" w:rsidP="004858BE">
      <w:pPr>
        <w:spacing w:after="200"/>
        <w:jc w:val="both"/>
        <w:rPr>
          <w:rFonts w:ascii="Book Antiqua" w:hAnsi="Book Antiqua"/>
        </w:rPr>
      </w:pPr>
      <w:r>
        <w:rPr>
          <w:rFonts w:ascii="Book Antiqua" w:hAnsi="Book Antiqua"/>
        </w:rPr>
        <w:t xml:space="preserve">While RERA has strengthened buyer protection by providing a legal mechanism to claim refunds and compensation, many homebuyers continue to face delays even after receiving favourable orders. The issue lies not in deciding disputes, but in effectively executing orders and ensuring recovery from defaulting developers.</w:t>
      </w:r>
    </w:p>
    <w:p w14:paraId="6E60C0FB" w14:textId="69F21980" w:rsidR="004858BE" w:rsidRDefault="004858BE" w:rsidP="004858BE">
      <w:pPr>
        <w:jc w:val="both"/>
        <w:rPr>
          <w:rFonts w:ascii="Book Antiqua" w:hAnsi="Book Antiqua"/>
        </w:rPr>
      </w:pPr>
      <w:hyperlink r:id="rId19" w:history="1">
        <w:r>
          <w:rPr>
            <w:rStyle w:val="Hyperlink"/>
            <w:rFonts w:ascii="Book Antiqua" w:hAnsi="Book Antiqua"/>
          </w:rPr>
          <w:t>Read More</w:t>
        </w:r>
      </w:hyperlink>
    </w:p>
    <w:p w14:paraId="29336FD9" w14:textId="77777777" w:rsidR="004858BE" w:rsidRDefault="004858BE" w:rsidP="004858BE">
      <w:pPr>
        <w:jc w:val="both"/>
        <w:rPr>
          <w:rFonts w:ascii="Book Antiqua" w:hAnsi="Book Antiqua"/>
        </w:rPr>
      </w:pPr>
    </w:p>
    <w:p w14:paraId="55DA53F9" w14:textId="0128C75D" w:rsidR="004858BE" w:rsidRPr="004858BE" w:rsidRDefault="004858BE" w:rsidP="004858BE">
      <w:pPr>
        <w:keepNext/>
        <w:keepLines/>
        <w:jc w:val="left"/>
        <w:rPr>
          <w:rFonts w:ascii="Book Antiqua" w:hAnsi="Book Antiqua"/>
          <w:b/>
          <w:bCs/>
          <w:sz w:val="24"/>
          <w:szCs w:val="24"/>
        </w:rPr>
      </w:pPr>
      <w:r>
        <w:rPr>
          <w:rFonts w:ascii="Segoe UI Emoji" w:hAnsi="Segoe UI Emoji" w:cs="Segoe UI Emoji"/>
          <w:sz w:val="24"/>
          <w:szCs w:val="24"/>
        </w:rPr>
        <w:t>🔹</w:t>
      </w:r>
      <w:r>
        <w:rPr>
          <w:rFonts w:ascii="Book Antiqua" w:hAnsi="Book Antiqua" w:cs="Book Antiqua"/>
          <w:sz w:val="24"/>
          <w:szCs w:val="24"/>
        </w:rPr>
        <w:t xml:space="preserve"> </w:t>
      </w:r>
      <w:r>
        <w:rPr>
          <w:rFonts w:ascii="Book Antiqua" w:hAnsi="Book Antiqua" w:cs="Book Antiqua"/>
          <w:b/>
          <w:bCs/>
          <w:sz w:val="24"/>
          <w:szCs w:val="24"/>
        </w:rPr>
        <w:t>Real Estate Sector Calls for Policy Reforms to Improve Affordability and Speed Up Growth</w:t>
      </w:r>
    </w:p>
    <w:p w14:paraId="4B5D2E6C" w14:textId="77777777" w:rsidR="004858BE" w:rsidRDefault="004858BE" w:rsidP="004858BE">
      <w:pPr>
        <w:jc w:val="both"/>
        <w:rPr>
          <w:rFonts w:ascii="Book Antiqua" w:hAnsi="Book Antiqua"/>
        </w:rPr>
      </w:pPr>
    </w:p>
    <w:p w14:paraId="6E675797" w14:textId="77777777" w:rsidR="004858BE" w:rsidRPr="004858BE" w:rsidRDefault="004858BE" w:rsidP="004858BE">
      <w:pPr>
        <w:jc w:val="both"/>
        <w:rPr>
          <w:rFonts w:ascii="Book Antiqua" w:hAnsi="Book Antiqua"/>
        </w:rPr>
      </w:pPr>
      <w:r>
        <w:rPr>
          <w:rFonts w:ascii="Book Antiqua" w:hAnsi="Book Antiqua"/>
        </w:rPr>
        <w:t xml:space="preserve">Industry experts have highlighted the need for reforms in India’s real estate sector, particularly in </w:t>
      </w:r>
      <w:r>
        <w:rPr>
          <w:rFonts w:ascii="Book Antiqua" w:hAnsi="Book Antiqua"/>
          <w:b/>
          <w:bCs/>
        </w:rPr>
        <w:t xml:space="preserve">housing affordability, faster approvals, and digitisation of land records</w:t>
      </w:r>
      <w:r>
        <w:rPr>
          <w:rFonts w:ascii="Book Antiqua" w:hAnsi="Book Antiqua"/>
        </w:rPr>
        <w:t xml:space="preserve">. They stated that reducing approval delays and improving transparency are essential to support sustainable growth and make housing more accessible. </w:t>
      </w:r>
    </w:p>
    <w:p w14:paraId="0D982129" w14:textId="77777777" w:rsidR="004858BE" w:rsidRDefault="004858BE" w:rsidP="004858BE">
      <w:pPr>
        <w:spacing w:after="200"/>
        <w:jc w:val="both"/>
        <w:rPr>
          <w:rFonts w:ascii="Book Antiqua" w:hAnsi="Book Antiqua"/>
        </w:rPr>
      </w:pPr>
      <w:r>
        <w:rPr>
          <w:rFonts w:ascii="Book Antiqua" w:hAnsi="Book Antiqua"/>
        </w:rPr>
        <w:t xml:space="preserve">The sector requires streamlined approval processes, better ease of doing business, and policy support to </w:t>
        <w:lastRenderedPageBreak/>
        <w:t>reduce project costs and timelines. Experts believe that these reforms will help developers, improve buyer confidence, and strengthen the overall real estate ecosystem.</w:t>
      </w:r>
    </w:p>
    <w:p w14:paraId="4DCCA210" w14:textId="76B75351" w:rsidR="004858BE" w:rsidRPr="004858BE" w:rsidRDefault="004858BE" w:rsidP="004858BE">
      <w:pPr>
        <w:jc w:val="both"/>
        <w:rPr>
          <w:rFonts w:ascii="Book Antiqua" w:hAnsi="Book Antiqua"/>
        </w:rPr>
      </w:pPr>
      <w:hyperlink r:id="rId20" w:history="1">
        <w:r>
          <w:rPr>
            <w:rStyle w:val="Hyperlink"/>
            <w:rFonts w:ascii="Book Antiqua" w:hAnsi="Book Antiqua"/>
          </w:rPr>
          <w:t>Read More</w:t>
        </w:r>
      </w:hyperlink>
    </w:p>
    <w:p w14:paraId="0C1CB892" w14:textId="77777777" w:rsidR="004858BE" w:rsidRPr="004858BE" w:rsidRDefault="004858BE" w:rsidP="004858BE">
      <w:pPr>
        <w:jc w:val="both"/>
        <w:rPr>
          <w:rFonts w:ascii="Book Antiqua" w:hAnsi="Book Antiqua"/>
        </w:rPr>
      </w:pPr>
    </w:p>
    <w:p w14:paraId="2C0B9E35" w14:textId="77777777" w:rsidR="004858BE" w:rsidRDefault="004858BE" w:rsidP="004858BE">
      <w:pPr>
        <w:jc w:val="both"/>
        <w:rPr>
          <w:rFonts w:ascii="Book Antiqua" w:hAnsi="Book Antiqua"/>
        </w:rPr>
      </w:pPr>
    </w:p>
    <w:p w14:paraId="56BAAFE4" w14:textId="77777777" w:rsidR="00C87E30" w:rsidRDefault="00C87E30" w:rsidP="004858BE">
      <w:pPr>
        <w:jc w:val="both"/>
        <w:rPr>
          <w:rFonts w:ascii="Book Antiqua" w:hAnsi="Book Antiqua"/>
        </w:rPr>
      </w:pPr>
    </w:p>
    <w:p w14:paraId="769E5E7E" w14:textId="77777777" w:rsidR="00C87E30" w:rsidRDefault="00C87E30" w:rsidP="004858BE">
      <w:pPr>
        <w:jc w:val="both"/>
        <w:rPr>
          <w:rFonts w:ascii="Book Antiqua" w:hAnsi="Book Antiqua"/>
        </w:rPr>
      </w:pPr>
    </w:p>
    <w:p w14:paraId="5E38F29B" w14:textId="77777777" w:rsidR="00C87E30" w:rsidRDefault="00C87E30" w:rsidP="004858BE">
      <w:pPr>
        <w:jc w:val="both"/>
        <w:rPr>
          <w:rFonts w:ascii="Book Antiqua" w:hAnsi="Book Antiqua"/>
        </w:rPr>
      </w:pPr>
    </w:p>
    <w:p w14:paraId="653DECB5" w14:textId="77777777" w:rsidR="00C87E30" w:rsidRPr="004858BE" w:rsidRDefault="00C87E30" w:rsidP="004858BE">
      <w:pPr>
        <w:jc w:val="both"/>
        <w:rPr>
          <w:rFonts w:ascii="Book Antiqua" w:hAnsi="Book Antiqua"/>
        </w:rPr>
      </w:pPr>
    </w:p>
    <w:p w14:paraId="3B68AF76" w14:textId="15945964" w:rsidR="004858BE" w:rsidRPr="004858BE" w:rsidRDefault="004858BE" w:rsidP="00104135">
      <w:pPr>
        <w:keepNext/>
        <w:keepLines/>
        <w:jc w:val="left"/>
        <w:rPr>
          <w:rFonts w:ascii="Book Antiqua" w:hAnsi="Book Antiqua"/>
          <w:b/>
          <w:bCs/>
          <w:sz w:val="24"/>
          <w:szCs w:val="24"/>
        </w:rPr>
      </w:pPr>
      <w:r>
        <w:rPr>
          <w:rFonts w:ascii="Segoe UI Emoji" w:hAnsi="Segoe UI Emoji" w:cs="Segoe UI Emoji"/>
          <w:sz w:val="24"/>
          <w:szCs w:val="24"/>
        </w:rPr>
        <w:t>🔹</w:t>
      </w:r>
      <w:r>
        <w:rPr>
          <w:rFonts w:ascii="Book Antiqua" w:hAnsi="Book Antiqua" w:cs="Book Antiqua"/>
          <w:b/>
          <w:bCs/>
          <w:sz w:val="24"/>
          <w:szCs w:val="24"/>
        </w:rPr>
        <w:t xml:space="preserve"> Karnataka HC Directs State to Fix Kaveri 2.0 Portal Issues for Registration of Perpetual Leasehold Properties</w:t>
      </w:r>
    </w:p>
    <w:p w14:paraId="127182B4" w14:textId="77777777" w:rsidR="004858BE" w:rsidRDefault="004858BE" w:rsidP="00104135">
      <w:pPr>
        <w:jc w:val="both"/>
        <w:rPr>
          <w:rFonts w:ascii="Book Antiqua" w:hAnsi="Book Antiqua"/>
        </w:rPr>
      </w:pPr>
    </w:p>
    <w:p w14:paraId="6ECA0FC8" w14:textId="77777777" w:rsidR="004858BE" w:rsidRPr="004858BE" w:rsidRDefault="004858BE" w:rsidP="004858BE">
      <w:pPr>
        <w:jc w:val="both"/>
        <w:rPr>
          <w:rFonts w:ascii="Book Antiqua" w:hAnsi="Book Antiqua"/>
        </w:rPr>
      </w:pPr>
      <w:r>
        <w:rPr>
          <w:rFonts w:ascii="Book Antiqua" w:hAnsi="Book Antiqua"/>
        </w:rPr>
        <w:t xml:space="preserve">The Karnataka High Court directed the State Government to modify the </w:t>
      </w:r>
      <w:r>
        <w:rPr>
          <w:rFonts w:ascii="Book Antiqua" w:hAnsi="Book Antiqua"/>
          <w:b/>
          <w:bCs/>
        </w:rPr>
        <w:t>Kaveri 2.0 registration portal and property mapping system</w:t>
      </w:r>
      <w:r>
        <w:rPr>
          <w:rFonts w:ascii="Book Antiqua" w:hAnsi="Book Antiqua"/>
        </w:rPr>
        <w:t xml:space="preserve"> to recognise </w:t>
      </w:r>
      <w:r>
        <w:rPr>
          <w:rFonts w:ascii="Book Antiqua" w:hAnsi="Book Antiqua"/>
          <w:b/>
          <w:bCs/>
        </w:rPr>
        <w:t>Nirantara Patta (Perpetual Lease) / permanent leasehold rights</w:t>
      </w:r>
      <w:r>
        <w:rPr>
          <w:rFonts w:ascii="Book Antiqua" w:hAnsi="Book Antiqua"/>
        </w:rPr>
        <w:t xml:space="preserve">. The Court observed that technical issues in the software cannot prevent legally valid property transactions. </w:t>
      </w:r>
    </w:p>
    <w:p w14:paraId="58CC6544" w14:textId="27DFB299" w:rsidR="004858BE" w:rsidRDefault="004858BE" w:rsidP="004858BE">
      <w:pPr>
        <w:jc w:val="both"/>
        <w:rPr>
          <w:rFonts w:ascii="Book Antiqua" w:hAnsi="Book Antiqua"/>
        </w:rPr>
      </w:pPr>
      <w:r>
        <w:rPr>
          <w:rFonts w:ascii="Book Antiqua" w:hAnsi="Book Antiqua"/>
        </w:rPr>
        <w:t xml:space="preserve">The case arose when registration of sale deeds for flats built on perpetual leasehold property was blocked because Kaveri 2.0 reflected only the original landowner and failed to recognize the  leaseholder’s transferable rights. </w:t>
      </w:r>
    </w:p>
    <w:p w14:paraId="08D5B7DE" w14:textId="77777777" w:rsidR="00C87E30" w:rsidRPr="004858BE" w:rsidRDefault="00C87E30" w:rsidP="004858BE">
      <w:pPr>
        <w:jc w:val="both"/>
        <w:rPr>
          <w:rFonts w:ascii="Book Antiqua" w:hAnsi="Book Antiqua"/>
        </w:rPr>
      </w:pPr>
    </w:p>
    <w:p w14:paraId="3455B40D" w14:textId="77777777" w:rsidR="004858BE" w:rsidRDefault="004858BE" w:rsidP="004858BE">
      <w:pPr>
        <w:spacing w:after="200"/>
        <w:jc w:val="both"/>
        <w:rPr>
          <w:rFonts w:ascii="Book Antiqua" w:hAnsi="Book Antiqua"/>
        </w:rPr>
      </w:pPr>
      <w:r>
        <w:rPr>
          <w:rFonts w:ascii="Book Antiqua" w:hAnsi="Book Antiqua"/>
        </w:rPr>
        <w:t xml:space="preserve">The Court clarified that a perpetual leaseholder </w:t>
      </w:r>
      <w:r>
        <w:rPr>
          <w:rFonts w:ascii="Book Antiqua" w:hAnsi="Book Antiqua"/>
          <w:b/>
          <w:bCs/>
        </w:rPr>
        <w:t xml:space="preserve">is not the absolute owner of the underlying land</w:t>
      </w:r>
      <w:r>
        <w:rPr>
          <w:rFonts w:ascii="Book Antiqua" w:hAnsi="Book Antiqua"/>
        </w:rPr>
        <w:t xml:space="preserve">, but holds a legally recognised leasehold interest that can be transferred. The authorities were directed to complete necessary mapping changes within </w:t>
      </w:r>
      <w:r>
        <w:rPr>
          <w:rFonts w:ascii="Book Antiqua" w:hAnsi="Book Antiqua"/>
          <w:b/>
          <w:bCs/>
        </w:rPr>
        <w:t>two months</w:t>
      </w:r>
      <w:r>
        <w:rPr>
          <w:rFonts w:ascii="Book Antiqua" w:hAnsi="Book Antiqua"/>
        </w:rPr>
        <w:t>. If not completed, the Sub-Registrar must allow manual registration subject to legal requirements.</w:t>
      </w:r>
    </w:p>
    <w:p w14:paraId="3379700B" w14:textId="0FA5B935" w:rsidR="004858BE" w:rsidRDefault="004858BE" w:rsidP="004858BE">
      <w:pPr>
        <w:jc w:val="both"/>
      </w:pPr>
      <w:hyperlink r:id="rId21" w:history="1">
        <w:r>
          <w:rPr>
            <w:rStyle w:val="Hyperlink"/>
            <w:rFonts w:ascii="Book Antiqua" w:hAnsi="Book Antiqua"/>
          </w:rPr>
          <w:t>Read More</w:t>
        </w:r>
      </w:hyperlink>
    </w:p>
    <w:p w14:paraId="0FFAB31A" w14:textId="77777777" w:rsidR="00C87E30" w:rsidRDefault="00C87E30" w:rsidP="004858BE">
      <w:pPr>
        <w:jc w:val="both"/>
      </w:pPr>
    </w:p>
    <w:p w14:paraId="3A0EF5D9" w14:textId="77777777" w:rsidR="00C87E30" w:rsidRDefault="00C87E30" w:rsidP="004858BE">
      <w:pPr>
        <w:jc w:val="both"/>
      </w:pPr>
    </w:p>
    <w:p w14:paraId="140D2632" w14:textId="6DE72BDC" w:rsidR="00C87E30" w:rsidRPr="00C87E30" w:rsidRDefault="00C87E30" w:rsidP="004858BE">
      <w:pPr>
        <w:keepNext/>
        <w:keepLines/>
        <w:spacing w:after="200"/>
        <w:jc w:val="left"/>
        <w:rPr>
          <w:rFonts w:ascii="Book Antiqua" w:hAnsi="Book Antiqua"/>
          <w:sz w:val="24"/>
          <w:szCs w:val="24"/>
        </w:rPr>
      </w:pPr>
      <w:r>
        <w:rPr>
          <w:rFonts w:ascii="Segoe UI Emoji" w:hAnsi="Segoe UI Emoji" w:cs="Segoe UI Emoji"/>
          <w:sz w:val="24"/>
          <w:szCs w:val="24"/>
        </w:rPr>
        <w:t>🔹</w:t>
      </w:r>
      <w:r>
        <w:rPr>
          <w:rFonts w:ascii="Book Antiqua" w:hAnsi="Book Antiqua" w:cs="Book Antiqua"/>
          <w:sz w:val="24"/>
          <w:szCs w:val="24"/>
        </w:rPr>
        <w:t xml:space="preserve"> </w:t>
      </w:r>
      <w:r>
        <w:rPr>
          <w:rFonts w:ascii="Book Antiqua" w:hAnsi="Book Antiqua" w:cs="Book Antiqua"/>
          <w:b/>
          <w:bCs/>
          <w:sz w:val="24"/>
          <w:szCs w:val="24"/>
        </w:rPr>
        <w:t xml:space="preserve">Karnataka apartment bill on hold: What could it mean for flat owners </w:t>
      </w:r>
    </w:p>
    <w:p w14:paraId="1EAE83C4" w14:textId="4D7925DD" w:rsidR="00C87E30" w:rsidRDefault="00C87E30" w:rsidP="004858BE">
      <w:pPr>
        <w:spacing w:after="200"/>
        <w:jc w:val="both"/>
      </w:pPr>
      <w:r>
        <w:rPr>
          <w:rFonts w:ascii="Book Antiqua" w:hAnsi="Book Antiqua"/>
        </w:rPr>
        <w:t>The Karnataka Apartment Bill has been put on hold by the Governor, pending clarification on certain provisions. The delay means proposed reforms strengthening flat owners’ rights,</w:t>
      </w:r>
      <w:r>
        <w:t xml:space="preserve"> </w:t>
      </w:r>
      <w:r>
        <w:rPr>
          <w:rFonts w:ascii="Book Antiqua" w:hAnsi="Book Antiqua"/>
        </w:rPr>
        <w:t>common-area management and dispute resolution will not take effect yet.</w:t>
      </w:r>
    </w:p>
    <w:p w14:paraId="66F91A4A" w14:textId="16377530" w:rsidR="00C87E30" w:rsidRDefault="00C87E30" w:rsidP="004858BE">
      <w:pPr>
        <w:jc w:val="both"/>
      </w:pPr>
      <w:hyperlink r:id="rId22" w:history="1">
        <w:r>
          <w:rPr>
            <w:rStyle w:val="Hyperlink"/>
            <w:rFonts w:ascii="Book Antiqua" w:hAnsi="Book Antiqua" w:cs="Book Antiqua"/>
          </w:rPr>
          <w:t>Read More</w:t>
        </w:r>
      </w:hyperlink>
    </w:p>
    <w:p w14:paraId="57A95A3C" w14:textId="77777777" w:rsidR="00C87E30" w:rsidRDefault="00C87E30" w:rsidP="004858BE">
      <w:pPr>
        <w:jc w:val="both"/>
      </w:pPr>
    </w:p>
    <w:p w14:paraId="4091CC30" w14:textId="77777777" w:rsidR="00C87E30" w:rsidRDefault="00C87E30" w:rsidP="004858BE">
      <w:pPr>
        <w:jc w:val="both"/>
      </w:pPr>
    </w:p>
    <w:p w14:paraId="15867C0C" w14:textId="77777777" w:rsidR="00C87E30" w:rsidRDefault="00C87E30" w:rsidP="004858BE">
      <w:pPr>
        <w:jc w:val="both"/>
      </w:pPr>
    </w:p>
    <w:p w14:paraId="4ABBFEEC" w14:textId="77777777" w:rsidR="00C87E30" w:rsidRDefault="00C87E30" w:rsidP="004858BE">
      <w:pPr>
        <w:jc w:val="both"/>
      </w:pPr>
    </w:p>
    <w:p w14:paraId="1E729C42" w14:textId="77777777" w:rsidR="00C87E30" w:rsidRDefault="00C87E30" w:rsidP="004858BE">
      <w:pPr>
        <w:jc w:val="both"/>
      </w:pPr>
    </w:p>
    <w:p w14:paraId="36C8A099" w14:textId="77777777" w:rsidR="00C87E30" w:rsidRDefault="00C87E30" w:rsidP="004858BE">
      <w:pPr>
        <w:jc w:val="both"/>
      </w:pPr>
    </w:p>
    <w:p w14:paraId="456EECE2" w14:textId="77777777" w:rsidR="00C87E30" w:rsidRDefault="00C87E30" w:rsidP="004858BE">
      <w:pPr>
        <w:jc w:val="both"/>
      </w:pPr>
    </w:p>
    <w:p w14:paraId="68D73D00" w14:textId="77777777" w:rsidR="00C87E30" w:rsidRDefault="00C87E30" w:rsidP="004858BE">
      <w:pPr>
        <w:jc w:val="both"/>
      </w:pPr>
    </w:p>
    <w:p w14:paraId="1911DED9" w14:textId="77777777" w:rsidR="00C87E30" w:rsidRDefault="00C87E30" w:rsidP="004858BE">
      <w:pPr>
        <w:jc w:val="both"/>
      </w:pPr>
    </w:p>
    <w:p w14:paraId="36F93DE0" w14:textId="77777777" w:rsidR="00C87E30" w:rsidRDefault="00C87E30" w:rsidP="004858BE">
      <w:pPr>
        <w:jc w:val="both"/>
      </w:pPr>
    </w:p>
    <w:p w14:paraId="0BDBC72F" w14:textId="77777777" w:rsidR="00C87E30" w:rsidRDefault="00C87E30" w:rsidP="004858BE">
      <w:pPr>
        <w:jc w:val="both"/>
      </w:pPr>
    </w:p>
    <w:p w14:paraId="6B2FCA0E" w14:textId="77777777" w:rsidR="00C87E30" w:rsidRDefault="00C87E30" w:rsidP="004858BE">
      <w:pPr>
        <w:jc w:val="both"/>
      </w:pPr>
    </w:p>
    <w:p w14:paraId="5109190D" w14:textId="77777777" w:rsidR="00C87E30" w:rsidRDefault="00C87E30" w:rsidP="004858BE">
      <w:pPr>
        <w:jc w:val="both"/>
      </w:pPr>
    </w:p>
    <w:p w14:paraId="1F4D4F88" w14:textId="77777777" w:rsidR="00C87E30" w:rsidRDefault="00C87E30" w:rsidP="004858BE">
      <w:pPr>
        <w:jc w:val="both"/>
      </w:pPr>
    </w:p>
    <w:p w14:paraId="7989BFBE" w14:textId="77777777" w:rsidR="00C87E30" w:rsidRDefault="00C87E30" w:rsidP="004858BE">
      <w:pPr>
        <w:jc w:val="both"/>
      </w:pPr>
    </w:p>
    <w:p w14:paraId="3EA00D57" w14:textId="77777777" w:rsidR="00C87E30" w:rsidRDefault="00C87E30" w:rsidP="004858BE">
      <w:pPr>
        <w:jc w:val="both"/>
      </w:pPr>
    </w:p>
    <w:p w14:paraId="50BA52C5" w14:textId="77777777" w:rsidR="00C87E30" w:rsidRDefault="00C87E30" w:rsidP="004858BE">
      <w:pPr>
        <w:jc w:val="both"/>
      </w:pPr>
    </w:p>
    <w:p w14:paraId="64329826" w14:textId="77777777" w:rsidR="00C87E30" w:rsidRDefault="00C87E30" w:rsidP="004858BE">
      <w:pPr>
        <w:jc w:val="both"/>
      </w:pPr>
    </w:p>
    <w:p w14:paraId="202A7A78" w14:textId="77777777" w:rsidR="00C87E30" w:rsidRDefault="00C87E30" w:rsidP="004858BE">
      <w:pPr>
        <w:jc w:val="both"/>
        <w:rPr>
          <w:rFonts w:ascii="Book Antiqua" w:hAnsi="Book Antiqua"/>
        </w:rPr>
      </w:pPr>
    </w:p>
    <w:p w14:paraId="171205FE" w14:textId="77777777" w:rsidR="008F0F07" w:rsidRPr="004858BE" w:rsidRDefault="008F0F07" w:rsidP="004858BE">
      <w:pPr>
        <w:jc w:val="both"/>
        <w:rPr>
          <w:rFonts w:ascii="Book Antiqua" w:hAnsi="Book Antiqua"/>
        </w:rPr>
      </w:pPr>
    </w:p>
    <w:p w14:paraId="239A346A" w14:textId="77777777" w:rsidR="004858BE" w:rsidRPr="004858BE" w:rsidRDefault="004858BE" w:rsidP="00104135">
      <w:pPr>
        <w:jc w:val="both"/>
        <w:rPr>
          <w:rFonts w:ascii="Book Antiqua" w:hAnsi="Book Antiqua"/>
        </w:rPr>
      </w:pPr>
    </w:p>
    <w:p w14:paraId="534E0ACD" w14:textId="16854874" w:rsidR="00BA7487" w:rsidRPr="002108D6" w:rsidRDefault="00BA7487" w:rsidP="004858BE">
      <w:pPr>
        <w:jc w:val="both"/>
        <w:rPr>
          <w:rFonts w:ascii="Book Antiqua" w:hAnsi="Book Antiqua"/>
        </w:rPr>
      </w:pPr>
    </w:p>
    <w:p w14:paraId="6B8FD524" w14:textId="133F8E4C" w:rsidR="00AB7FDF" w:rsidRPr="002108D6" w:rsidRDefault="00AB7FDF" w:rsidP="00C43917">
      <w:pPr>
        <w:rPr>
          <w:rFonts w:ascii="Book Antiqua" w:hAnsi="Book Antiqua"/>
        </w:rPr>
      </w:pPr>
    </w:p>
    <w:p w14:paraId="4C8A49F4" w14:textId="77777777" w:rsidR="00AB7FDF" w:rsidRPr="002108D6" w:rsidRDefault="00AB7FDF" w:rsidP="00C43917">
      <w:pPr>
        <w:rPr>
          <w:rFonts w:ascii="Book Antiqua" w:hAnsi="Book Antiqua"/>
        </w:rPr>
      </w:pPr>
    </w:p>
    <w:p w14:paraId="7CB6ABC7" w14:textId="7D21CDBE" w:rsidR="00AB7FDF" w:rsidRPr="002108D6" w:rsidRDefault="00AB7FDF" w:rsidP="00C43917">
      <w:pPr>
        <w:rPr>
          <w:rFonts w:ascii="Book Antiqua" w:hAnsi="Book Antiqua"/>
        </w:rPr>
      </w:pPr>
    </w:p>
    <w:p w14:paraId="3231DF20" w14:textId="7F255F6B" w:rsidR="00AB7FDF" w:rsidRPr="002108D6" w:rsidRDefault="00AB7FDF" w:rsidP="00C43917">
      <w:pPr>
        <w:rPr>
          <w:rFonts w:ascii="Book Antiqua" w:hAnsi="Book Antiqua"/>
        </w:rPr>
      </w:pPr>
    </w:p>
    <w:p w14:paraId="4FF9954B" w14:textId="2D607E58" w:rsidR="00BA7487" w:rsidRPr="002108D6" w:rsidRDefault="00BA7487" w:rsidP="00C43917">
      <w:pPr>
        <w:rPr>
          <w:rFonts w:ascii="Book Antiqua" w:hAnsi="Book Antiqua"/>
        </w:rPr>
        <w:sectPr w:rsidR="00BA7487" w:rsidRPr="002108D6">
          <w:type w:val="continuous"/>
          <w:pgSz w:w="11910" w:h="16850"/>
          <w:pgMar w:top="800" w:right="567" w:bottom="280" w:left="567" w:header="0" w:footer="0" w:gutter="0"/>
          <w:cols w:num="2" w:space="720" w:equalWidth="0">
            <w:col w:w="4981" w:space="814"/>
            <w:col w:w="4981"/>
          </w:cols>
        </w:sectPr>
      </w:pPr>
    </w:p>
    <w:p w14:paraId="42FA2A15" w14:textId="2C054A9F" w:rsidR="00BA7487" w:rsidRPr="002108D6" w:rsidRDefault="009C5015" w:rsidP="00C43917">
      <w:pPr>
        <w:rPr>
          <w:rFonts w:ascii="Book Antiqua" w:hAnsi="Book Antiqua"/>
        </w:rPr>
        <w:sectPr w:rsidR="00BA7487" w:rsidRPr="002108D6">
          <w:type w:val="continuous"/>
          <w:pgSz w:w="11910" w:h="16850"/>
          <w:pgMar w:top="800" w:right="567" w:bottom="280" w:left="567" w:header="0" w:footer="0" w:gutter="0"/>
          <w:cols w:space="720"/>
        </w:sectPr>
      </w:pPr>
      <w:r>
        <w:rPr>
          <w:rFonts w:ascii="Book Antiqua" w:hAnsi="Book Antiqua"/>
          <w:noProof/>
        </w:rPr>
        <mc:AlternateContent>
          <mc:Choice Requires="wps">
            <w:drawing>
              <wp:anchor distT="0" distB="0" distL="0" distR="0" simplePos="0" relativeHeight="251656192" behindDoc="1" locked="0" layoutInCell="1" allowOverlap="1" wp14:anchorId="245991EF" wp14:editId="7E3FFFEA">
                <wp:simplePos x="0" y="0"/>
                <wp:positionH relativeFrom="page">
                  <wp:posOffset>0</wp:posOffset>
                </wp:positionH>
                <wp:positionV relativeFrom="page">
                  <wp:posOffset>3045797</wp:posOffset>
                </wp:positionV>
                <wp:extent cx="656590" cy="1059815"/>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6590" cy="1059815"/>
                        </a:xfrm>
                        <a:custGeom>
                          <a:avLst/>
                          <a:gdLst/>
                          <a:ahLst/>
                          <a:cxnLst/>
                          <a:rect l="l" t="t" r="r" b="b"/>
                          <a:pathLst>
                            <a:path w="656590" h="1059815">
                              <a:moveTo>
                                <a:pt x="471064" y="751607"/>
                              </a:moveTo>
                              <a:lnTo>
                                <a:pt x="0" y="1059362"/>
                              </a:lnTo>
                              <a:lnTo>
                                <a:pt x="0" y="82020"/>
                              </a:lnTo>
                              <a:lnTo>
                                <a:pt x="23556" y="66630"/>
                              </a:lnTo>
                              <a:lnTo>
                                <a:pt x="65003" y="42840"/>
                              </a:lnTo>
                              <a:lnTo>
                                <a:pt x="107995" y="24371"/>
                              </a:lnTo>
                              <a:lnTo>
                                <a:pt x="152108" y="11134"/>
                              </a:lnTo>
                              <a:lnTo>
                                <a:pt x="196916" y="3040"/>
                              </a:lnTo>
                              <a:lnTo>
                                <a:pt x="241996" y="0"/>
                              </a:lnTo>
                              <a:lnTo>
                                <a:pt x="286921" y="1924"/>
                              </a:lnTo>
                              <a:lnTo>
                                <a:pt x="331268" y="8725"/>
                              </a:lnTo>
                              <a:lnTo>
                                <a:pt x="374611" y="20312"/>
                              </a:lnTo>
                              <a:lnTo>
                                <a:pt x="416525" y="36596"/>
                              </a:lnTo>
                              <a:lnTo>
                                <a:pt x="456586" y="57489"/>
                              </a:lnTo>
                              <a:lnTo>
                                <a:pt x="494369" y="82902"/>
                              </a:lnTo>
                              <a:lnTo>
                                <a:pt x="529448" y="112744"/>
                              </a:lnTo>
                              <a:lnTo>
                                <a:pt x="561399" y="146928"/>
                              </a:lnTo>
                              <a:lnTo>
                                <a:pt x="598875" y="201179"/>
                              </a:lnTo>
                              <a:lnTo>
                                <a:pt x="632057" y="269803"/>
                              </a:lnTo>
                              <a:lnTo>
                                <a:pt x="645294" y="313916"/>
                              </a:lnTo>
                              <a:lnTo>
                                <a:pt x="653388" y="358725"/>
                              </a:lnTo>
                              <a:lnTo>
                                <a:pt x="656429" y="403804"/>
                              </a:lnTo>
                              <a:lnTo>
                                <a:pt x="654504" y="448729"/>
                              </a:lnTo>
                              <a:lnTo>
                                <a:pt x="647703" y="493076"/>
                              </a:lnTo>
                              <a:lnTo>
                                <a:pt x="636116" y="536419"/>
                              </a:lnTo>
                              <a:lnTo>
                                <a:pt x="619832" y="578333"/>
                              </a:lnTo>
                              <a:lnTo>
                                <a:pt x="598939" y="618394"/>
                              </a:lnTo>
                              <a:lnTo>
                                <a:pt x="573526" y="656177"/>
                              </a:lnTo>
                              <a:lnTo>
                                <a:pt x="543684" y="691256"/>
                              </a:lnTo>
                              <a:lnTo>
                                <a:pt x="509500" y="723208"/>
                              </a:lnTo>
                              <a:lnTo>
                                <a:pt x="471064" y="751607"/>
                              </a:lnTo>
                              <a:close/>
                            </a:path>
                          </a:pathLst>
                        </a:custGeom>
                        <a:solidFill>
                          <a:srgbClr val="AC785B">
                            <a:alpha val="18998"/>
                          </a:srgbClr>
                        </a:solidFill>
                      </wps:spPr>
                      <wps:bodyPr wrap="square" lIns="0" tIns="0" rIns="0" bIns="0" rtlCol="0">
                        <a:prstTxWarp prst="textNoShape">
                          <a:avLst/>
                        </a:prstTxWarp>
                        <a:noAutofit/>
                      </wps:bodyPr>
                    </wps:wsp>
                  </a:graphicData>
                </a:graphic>
              </wp:anchor>
            </w:drawing>
          </mc:Choice>
          <mc:Fallback>
            <w:pict>
              <v:shape w14:anchorId="5748FC96" id="Graphic 16" o:spid="_x0000_s1026" style="position:absolute;margin-left:0;margin-top:239.85pt;width:51.7pt;height:83.45pt;z-index:-251660288;visibility:visible;mso-wrap-style:square;mso-wrap-distance-left:0;mso-wrap-distance-top:0;mso-wrap-distance-right:0;mso-wrap-distance-bottom:0;mso-position-horizontal:absolute;mso-position-horizontal-relative:page;mso-position-vertical:absolute;mso-position-vertical-relative:page;v-text-anchor:top" coordsize="656590,1059815"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v1z0algMAAK8JAAAOAAAAZHJzL2Uyb0RvYy54bWysVttu3DYQfS/QfxD0Xi/vl4XXQeogQYEg DRAXfaa1kleoVlRJenf99x2Sou22MAMUfREp8XB05sxwhtfvLsepOfXOj3betfgKtU0/d3Y/zg+7 9re7jz+ptvHBzHsz2bnftU+9b9/d/PjD9XnZ9sQe7LTvXQNGZr89L7v2EMKy3Wx8d+iPxl/ZpZ9h cbDuaAK8uofN3pkzWD9OG4KQ2Jyt2y/Odr338PVDXmxvkv1h6Lvw6zD4PjTTrgVuIT1det7H5+bm 2mwfnFkOY7fSMP+BxdGMM/z02dQHE0zz6MZ/mTqOnbPeDuGqs8eNHYax65MP4A1G//Dm28EsffIF xPHLs0z+/zPbfTl9dc24h9iJtpnNEWL0aZUDvoA858VvAfVt+eqig375bLs/PCxs/rYSX/yKuQzu GLHgXnNJWj89a91fQtPBR8EF1xCRDpYw4lphHv+2Mduyu3v04VNvkyVz+uxDjtW+zMyhzLrLXKYO Ih5jPaVYh7aBWLu2gVjf51gvJsR9kV6cNucXKocXJnH5aE/9nU3AEN1gEiPB2gYIS44FkivfF9w0 v8aDc6tvVJAVWxBlXJLljFQEkZSQoEFZL2PGEco5RAmsCiFoHSs4QjRhGVGsjsVIas0TmDAqcZUs 5gQjONXRN4wpq4O10DGxAEzRd1gQhrXO2DpdooQmODPQpE6AUkxEZqskKSlWZC1jlpdKJnC2SxDs q3rGsOBgL3kGmZyOypuBY5DsKrvGJVO6blkzKnSyrIhGdRqcaMZKNIhkdTW4wFRn05iBiKpKBA6l kmtaIIxlnbagBHGZaBOhFSRfPs5F4zJmrQWLzLN8wCmXmjf1E5xSlb2k/LtxhNLCSPaSIapQXRPB GQdIDCQoKWFjnbeU5VxpimQ97oJCQq1xpwLyu24ba0VJYsKlorSuIERH0+ylwIqCmDXeXFJOMhOQ B8tSvEpUypijwyEDVdYEzi+BolO1jTQUm8RbEsiCela9VUYLg26yvs+/iwU6tYTnog0Z8roteDuN +4/jNMUq7d3D/e3kmpOB+v/+Vir+c2rJZloOJn/FSuvCboUn+6/spK6WG1lsafd2/wQN8gwtcdf6 Px+N69tm+mWGFgwehzJxZXJfJi5MtzZdOlIHcT7cXX43bmkWmO7aAH3wiy0N3mxLgwMHIyBj487Z vn8Mdhhj90vcMqP1BW4FyYH1BhOvHa/fE+rlnnXzFwAAAP//AwBQSwMEFAAGAAgAAAAhAJb/7tHf AAAACAEAAA8AAABkcnMvZG93bnJldi54bWxMj8FOwzAQRO9I/IO1SNyoAw0phGwqhIq4VKiUSvTo xts4Il5HsZOGv8c9wXE0o5k3xXKyrRip941jhNtZAoK4crrhGmH3+XrzAMIHxVq1jgnhhzwsy8uL QuXanfiDxm2oRSxhnysEE0KXS+krQ1b5meuIo3d0vVUhyr6WulenWG5beZckmbSq4bhgVEcvhqrv 7WARjsGu9psvc/+2HpvNbtgP8/XqHfH6anp+AhFoCn9hOONHdCgj08ENrL1oEeKRgJAuHhcgznYy T0EcELI0y0CWhfx/oPwFAAD//wMAUEsBAi0AFAAGAAgAAAAhALaDOJL+AAAA4QEAABMAAAAAAAAA AAAAAAAAAAAAAFtDb250ZW50X1R5cGVzXS54bWxQSwECLQAUAAYACAAAACEAOP0h/9YAAACUAQAA CwAAAAAAAAAAAAAAAAAvAQAAX3JlbHMvLnJlbHNQSwECLQAUAAYACAAAACEA79c9GpYDAACvCQAA DgAAAAAAAAAAAAAAAAAuAgAAZHJzL2Uyb0RvYy54bWxQSwECLQAUAAYACAAAACEAlv/u0d8AAAAI AQAADwAAAAAAAAAAAAAAAADwBQAAZHJzL2Rvd25yZXYueG1sUEsFBgAAAAAEAAQA8wAAAPwGAAAA AA== " path="m471064,751607l,1059362,,82020,23556,66630,65003,42840,107995,24371,152108,11134,196916,3040,241996,r44925,1924l331268,8725r43343,11587l416525,36596r40061,20893l494369,82902r35079,29842l561399,146928r37476,54251l632057,269803r13237,44113l653388,358725r3041,45079l654504,448729r-6801,44347l636116,536419r-16284,41914l598939,618394r-25413,37783l543684,691256r-34184,31952l471064,751607xe" fillcolor="#ac785b" stroked="f">
                <v:fill opacity="12336f"/>
                <v:path arrowok="t"/>
                <w10:wrap anchorx="page" anchory="page"/>
              </v:shape>
            </w:pict>
          </mc:Fallback>
        </mc:AlternateContent>
      </w:r>
    </w:p>
    <w:p w14:paraId="0ABFF683" w14:textId="6B978930" w:rsidR="0056190B" w:rsidRPr="002108D6" w:rsidRDefault="003E412E" w:rsidP="0080134B">
      <w:pPr>
        <w:rPr>
          <w:rFonts w:ascii="Book Antiqua" w:hAnsi="Book Antiqua"/>
        </w:rPr>
      </w:pPr>
      <w:r>
        <w:rPr>
          <w:rFonts w:ascii="Book Antiqua" w:hAnsi="Book Antiqua"/>
          <w:noProof/>
        </w:rPr>
        <w:lastRenderedPageBreak/>
        <mc:AlternateContent>
          <mc:Choice Requires="wps">
            <w:drawing>
              <wp:anchor distT="0" distB="0" distL="0" distR="0" simplePos="0" relativeHeight="251674624" behindDoc="1" locked="0" layoutInCell="1" allowOverlap="1" wp14:anchorId="47F156F5" wp14:editId="739FAE72">
                <wp:simplePos x="0" y="0"/>
                <wp:positionH relativeFrom="page">
                  <wp:align>right</wp:align>
                </wp:positionH>
                <wp:positionV relativeFrom="margin">
                  <wp:align>top</wp:align>
                </wp:positionV>
                <wp:extent cx="656590" cy="1059815"/>
                <wp:effectExtent l="0" t="0" r="0" b="6985"/>
                <wp:wrapNone/>
                <wp:docPr id="25"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a:off x="0" y="0"/>
                          <a:ext cx="656590" cy="1059815"/>
                        </a:xfrm>
                        <a:custGeom>
                          <a:avLst/>
                          <a:gdLst/>
                          <a:ahLst/>
                          <a:cxnLst/>
                          <a:rect l="l" t="t" r="r" b="b"/>
                          <a:pathLst>
                            <a:path w="656590" h="1059815">
                              <a:moveTo>
                                <a:pt x="471064" y="751607"/>
                              </a:moveTo>
                              <a:lnTo>
                                <a:pt x="0" y="1059362"/>
                              </a:lnTo>
                              <a:lnTo>
                                <a:pt x="0" y="82020"/>
                              </a:lnTo>
                              <a:lnTo>
                                <a:pt x="23556" y="66630"/>
                              </a:lnTo>
                              <a:lnTo>
                                <a:pt x="65003" y="42840"/>
                              </a:lnTo>
                              <a:lnTo>
                                <a:pt x="107995" y="24371"/>
                              </a:lnTo>
                              <a:lnTo>
                                <a:pt x="152108" y="11134"/>
                              </a:lnTo>
                              <a:lnTo>
                                <a:pt x="196916" y="3040"/>
                              </a:lnTo>
                              <a:lnTo>
                                <a:pt x="241996" y="0"/>
                              </a:lnTo>
                              <a:lnTo>
                                <a:pt x="286921" y="1924"/>
                              </a:lnTo>
                              <a:lnTo>
                                <a:pt x="331268" y="8725"/>
                              </a:lnTo>
                              <a:lnTo>
                                <a:pt x="374611" y="20312"/>
                              </a:lnTo>
                              <a:lnTo>
                                <a:pt x="416525" y="36596"/>
                              </a:lnTo>
                              <a:lnTo>
                                <a:pt x="456586" y="57489"/>
                              </a:lnTo>
                              <a:lnTo>
                                <a:pt x="494369" y="82902"/>
                              </a:lnTo>
                              <a:lnTo>
                                <a:pt x="529448" y="112744"/>
                              </a:lnTo>
                              <a:lnTo>
                                <a:pt x="561399" y="146928"/>
                              </a:lnTo>
                              <a:lnTo>
                                <a:pt x="598875" y="201179"/>
                              </a:lnTo>
                              <a:lnTo>
                                <a:pt x="632057" y="269803"/>
                              </a:lnTo>
                              <a:lnTo>
                                <a:pt x="645294" y="313916"/>
                              </a:lnTo>
                              <a:lnTo>
                                <a:pt x="653388" y="358725"/>
                              </a:lnTo>
                              <a:lnTo>
                                <a:pt x="656429" y="403804"/>
                              </a:lnTo>
                              <a:lnTo>
                                <a:pt x="654504" y="448729"/>
                              </a:lnTo>
                              <a:lnTo>
                                <a:pt x="647703" y="493076"/>
                              </a:lnTo>
                              <a:lnTo>
                                <a:pt x="636116" y="536419"/>
                              </a:lnTo>
                              <a:lnTo>
                                <a:pt x="619832" y="578333"/>
                              </a:lnTo>
                              <a:lnTo>
                                <a:pt x="598939" y="618394"/>
                              </a:lnTo>
                              <a:lnTo>
                                <a:pt x="573526" y="656177"/>
                              </a:lnTo>
                              <a:lnTo>
                                <a:pt x="543684" y="691256"/>
                              </a:lnTo>
                              <a:lnTo>
                                <a:pt x="509500" y="723208"/>
                              </a:lnTo>
                              <a:lnTo>
                                <a:pt x="471064" y="751607"/>
                              </a:lnTo>
                              <a:close/>
                            </a:path>
                          </a:pathLst>
                        </a:custGeom>
                        <a:solidFill>
                          <a:srgbClr val="AC785B">
                            <a:alpha val="18998"/>
                          </a:srgbClr>
                        </a:solidFill>
                      </wps:spPr>
                      <wps:bodyPr wrap="square" lIns="0" tIns="0" rIns="0" bIns="0" rtlCol="0">
                        <a:prstTxWarp prst="textNoShape">
                          <a:avLst/>
                        </a:prstTxWarp>
                        <a:noAutofit/>
                      </wps:bodyPr>
                    </wps:wsp>
                  </a:graphicData>
                </a:graphic>
              </wp:anchor>
            </w:drawing>
          </mc:Choice>
          <mc:Fallback>
            <w:pict>
              <v:shape w14:anchorId="359802CE" id="Graphic 16" o:spid="_x0000_s1026" style="position:absolute;margin-left:.5pt;margin-top:0;width:51.7pt;height:83.45pt;rotation:180;z-index:-251641856;visibility:visible;mso-wrap-style:square;mso-wrap-distance-left:0;mso-wrap-distance-top:0;mso-wrap-distance-right:0;mso-wrap-distance-bottom:0;mso-position-horizontal:right;mso-position-horizontal-relative:page;mso-position-vertical:top;mso-position-vertical-relative:margin;v-text-anchor:top" coordsize="656590,1059815"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nyibOnQMAAL4JAAAOAAAAZHJzL2Uyb0RvYy54bWysVttu3DYQfS/QfxD0Xi/vl4XXQeogQYEg DRAXfaa1kleoVlRJenf99x2Sou22MAMU1YNEiUfDM2eGM7x+dzlOzal3frTzrsVXqG36ubP7cX7Y tb/dffxJtY0PZt6byc79rn3qffvu5scfrs/Ltif2YKd97xowMvvtedm1hxCW7Wbju0N/NP7KLv0M k4N1RxPg1T1s9s6cwfpx2hCExOZs3X5xtuu9h68f8mR7k+wPQ9+FX4fB96GZdi1wC+nu0v0+3jc3 12b74MxyGLuVhvkPLI5mnGHRZ1MfTDDNoxv/Zeo4ds56O4Srzh43dhjGrk8+gDcY/cObbwez9MkX EMcvzzL5/89s9+X01TXjftcS3jazOUKMPq1yYBHlOS9+C6hvy1cXHfTLZ9v94WFi87eZ+OJXzGVw x8ZZEBsjheKVtAFvm0uS/ulZ+v4Smg4+Ci64hgB1MIUR1wrzuPjGbKOxuHD36MOn3qaxOX32IYdu X0bmUEbdZS5DBwkQQz+l0Ie2gdC7toHQ3+fQLybE/+ICcdicX6gcXpjE6aM99Xc2AUN0g0mMBGsb ICw5FkiufF9w0/waD86tvlFBVmxBlOeSLGekIoik/AQNynx5ZhyhnItkVQhB61jBEaIJy4hidSxG UmvIBqBLGJW4ShZzAkHOvmFMWR2shYasipYp+g4LwrDWGVunS5TQBGcGmtQJUIqJyGyVhIzPKVZk Lc8sL5VM4GyXIPivCmZY8LiDomeQyWnnvBk4BsmusmtcMqXrljWjQifLimhUp8GJZqxEg0hWV4ML THU2jRmIqKpEYFMquaYFwljWaQtKEJeJNhFaQfLVtBYsMs/yAadced7UT3BKVfaS8u/GEUoLI9lL hqhCdU0EZxwgMZCgpIQf67ylLPtKUyTrcRcUEmqNOxWQ33XbWCtKEhMuFaV1BSE6mmYvBVYUxKzx 5pJykpmAPFiW4lV2QHnmncAhA1XWBPYvgaJTtY00FJvEWxLIgnpWvVVGC4Nusr7Py8UCnVrCc9GG DHndFrydxv3HcZpilfbu4f52cs3JQP1/fysV/zl1ITMtB5O/YqV1YbfCk/1XdlKTy30tdrh7u3+C fnmGDrlr/Z+PxvVtM/0yQ0cGj0MZuDK4LwMXplubziCpgzgf7i6/G7c0Cwx3bYA++MWWfm+2pcGB gxGQsfHP2b5/DHYYY/dL3DKj9QUOCcmB9UATTyGv3xPq5dh18xcAAAD//wMAUEsDBBQABgAIAAAA IQCstsnC3AAAAAUBAAAPAAAAZHJzL2Rvd25yZXYueG1sTI9BS8NAEIXvgv9hmYI3u2ktQdNsilQU clBoFNTbNDvNBrOzIbtt4r9360Uvwxve8N43+WaynTjR4FvHChbzBARx7XTLjYK318frWxA+IGvs HJOCb/KwKS4vcsy0G3lHpyo0Ioawz1CBCaHPpPS1IYt+7nri6B3cYDHEdWikHnCM4baTyyRJpcWW Y4PBnraG6q/qaBX4j1AaU+NyNW7Tl/Lh/bN6fiqVuppN92sQgabwdwxn/IgORWTauyNrLzoF8ZHw O89ecrMCsY8iTe9AFrn8T1/8AAAA//8DAFBLAQItABQABgAIAAAAIQC2gziS/gAAAOEBAAATAAAA AAAAAAAAAAAAAAAAAABbQ29udGVudF9UeXBlc10ueG1sUEsBAi0AFAAGAAgAAAAhADj9If/WAAAA lAEAAAsAAAAAAAAAAAAAAAAALwEAAF9yZWxzLy5yZWxzUEsBAi0AFAAGAAgAAAAhAGfKJs6dAwAA vgkAAA4AAAAAAAAAAAAAAAAALgIAAGRycy9lMm9Eb2MueG1sUEsBAi0AFAAGAAgAAAAhAKy2ycLc AAAABQEAAA8AAAAAAAAAAAAAAAAA9wUAAGRycy9kb3ducmV2LnhtbFBLBQYAAAAABAAEAPMAAAAA BwAAAAA= " path="m471064,751607l,1059362,,82020,23556,66630,65003,42840,107995,24371,152108,11134,196916,3040,241996,r44925,1924l331268,8725r43343,11587l416525,36596r40061,20893l494369,82902r35079,29842l561399,146928r37476,54251l632057,269803r13237,44113l653388,358725r3041,45079l654504,448729r-6801,44347l636116,536419r-16284,41914l598939,618394r-25413,37783l543684,691256r-34184,31952l471064,751607xe" fillcolor="#ac785b" stroked="f">
                <v:fill opacity="12336f"/>
                <v:path arrowok="t"/>
                <w10:wrap anchorx="page" anchory="margin"/>
              </v:shape>
            </w:pict>
          </mc:Fallback>
        </mc:AlternateContent>
      </w:r>
    </w:p>
    <w:p w14:paraId="5CE1EF7F" w14:textId="77777777" w:rsidR="00336B2A" w:rsidRDefault="00336B2A" w:rsidP="0080134B">
      <w:pPr>
        <w:jc w:val="both"/>
        <w:rPr>
          <w:rFonts w:ascii="Segoe UI Emoji" w:hAnsi="Segoe UI Emoji" w:cs="Segoe UI Emoji"/>
        </w:rPr>
      </w:pPr>
    </w:p>
    <w:p w14:paraId="2E68042A" w14:textId="67749619" w:rsidR="007626C4" w:rsidRPr="002108D6" w:rsidRDefault="007626C4" w:rsidP="0080134B">
      <w:pPr>
        <w:jc w:val="both"/>
        <w:rPr>
          <w:rFonts w:ascii="Book Antiqua" w:hAnsi="Book Antiqua" w:cs="Segoe UI Emoji"/>
        </w:rPr>
      </w:pPr>
    </w:p>
    <w:p w14:paraId="5B3270EB" w14:textId="4C589340" w:rsidR="006F4685" w:rsidRPr="009F3BCA" w:rsidRDefault="006F4685" w:rsidP="006F4685">
      <w:pPr>
        <w:jc w:val="both"/>
        <w:rPr>
          <w:rStyle w:val="Hyperlink"/>
          <w:rFonts w:ascii="Book Antiqua" w:hAnsi="Book Antiqua" w:cs="Segoe UI Emoji"/>
          <w:color w:val="auto"/>
          <w:u w:val="none"/>
        </w:rPr>
      </w:pPr>
      <w:r>
        <w:rPr>
          <w:rFonts w:ascii="Book Antiqua" w:hAnsi="Book Antiqua"/>
        </w:rPr>
        <w:fldChar w:fldCharType="begin"/>
        <w:instrText>HYPERLINK "https://economictimes.indiatimes.com/wealth/real-estate/bengaluru-property-my-e-khata-my-hakku-camps-to-open-from-may-16-at-these-locations-convert-b-khata-to-a-khata-here/articleshow/131113568.cms?from=mdr"</w:instrText>
        <w:fldChar w:fldCharType="separate"/>
      </w:r>
    </w:p>
    <w:p w14:paraId="7685D5EC" w14:textId="04D8D9A3" w:rsidR="00286F36" w:rsidRDefault="006F4685" w:rsidP="00412216">
      <w:pPr>
        <w:jc w:val="center"/>
        <w:rPr>
          <w:rFonts w:ascii="Book Antiqua" w:hAnsi="Book Antiqua"/>
        </w:rPr>
      </w:pPr>
      <w:r>
        <w:rPr>
          <w:rFonts w:ascii="Book Antiqua" w:hAnsi="Book Antiqua"/>
        </w:rPr>
        <w:fldChar w:fldCharType="end"/>
      </w:r>
    </w:p>
    <w:p w14:paraId="6FD206EF" w14:textId="2D2377F0" w:rsidR="00286F36" w:rsidRDefault="00286F36" w:rsidP="00412216">
      <w:pPr>
        <w:jc w:val="center"/>
        <w:rPr>
          <w:rFonts w:ascii="Book Antiqua" w:hAnsi="Book Antiqua"/>
        </w:rPr>
      </w:pPr>
    </w:p>
    <w:p w14:paraId="0AAF54B6" w14:textId="79554BBD" w:rsidR="00286F36" w:rsidRDefault="00286F36" w:rsidP="00412216">
      <w:pPr>
        <w:jc w:val="center"/>
        <w:rPr>
          <w:rFonts w:ascii="Book Antiqua" w:hAnsi="Book Antiqua"/>
        </w:rPr>
      </w:pPr>
    </w:p>
    <w:p w14:paraId="6612A6BB" w14:textId="060342D8" w:rsidR="007626C4" w:rsidRDefault="0088702C" w:rsidP="0080134B">
      <w:pPr>
        <w:jc w:val="both"/>
        <w:rPr>
          <w:rFonts w:ascii="Book Antiqua" w:hAnsi="Book Antiqua" w:cs="Segoe UI Emoji"/>
        </w:rPr>
      </w:pPr>
      <w:r>
        <w:rPr>
          <w:noProof/>
        </w:rPr>
        <mc:AlternateContent>
          <mc:Choice Requires="wps">
            <w:drawing>
              <wp:anchor distT="0" distB="0" distL="114300" distR="114300" simplePos="0" relativeHeight="251662336" behindDoc="1" locked="0" layoutInCell="1" allowOverlap="1" wp14:anchorId="7FBEDCA9" wp14:editId="00234AF1">
                <wp:simplePos x="0" y="0"/>
                <wp:positionH relativeFrom="page">
                  <wp:align>left</wp:align>
                </wp:positionH>
                <wp:positionV relativeFrom="paragraph">
                  <wp:posOffset>266065</wp:posOffset>
                </wp:positionV>
                <wp:extent cx="7562850" cy="844550"/>
                <wp:effectExtent l="0" t="0" r="0" b="0"/>
                <wp:wrapNone/>
                <wp:docPr id="6" name="Graphic 20"/>
                <wp:cNvGraphicFramePr/>
                <a:graphic xmlns:a="http://schemas.openxmlformats.org/drawingml/2006/main">
                  <a:graphicData uri="http://schemas.microsoft.com/office/word/2010/wordprocessingShape">
                    <wps:wsp>
                      <wps:cNvSpPr/>
                      <wps:spPr>
                        <a:xfrm>
                          <a:off x="0" y="0"/>
                          <a:ext cx="7562850" cy="844550"/>
                        </a:xfrm>
                        <a:custGeom>
                          <a:avLst/>
                          <a:gdLst/>
                          <a:ahLst/>
                          <a:cxnLst/>
                          <a:rect l="l" t="t" r="r" b="b"/>
                          <a:pathLst>
                            <a:path w="7562850" h="540385">
                              <a:moveTo>
                                <a:pt x="7562849" y="539856"/>
                              </a:moveTo>
                              <a:lnTo>
                                <a:pt x="0" y="539856"/>
                              </a:lnTo>
                              <a:lnTo>
                                <a:pt x="0" y="0"/>
                              </a:lnTo>
                              <a:lnTo>
                                <a:pt x="7562849" y="0"/>
                              </a:lnTo>
                              <a:lnTo>
                                <a:pt x="7562849" y="539856"/>
                              </a:lnTo>
                              <a:close/>
                            </a:path>
                          </a:pathLst>
                        </a:custGeom>
                        <a:solidFill>
                          <a:srgbClr val="7D2500"/>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782F18EC" id="Graphic 20" o:spid="_x0000_s1026" style="position:absolute;margin-left:0;margin-top:20.95pt;width:595.5pt;height:66.5pt;z-index:-251654144;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top" coordsize="7562850,540385"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HCzjTMwIAANYEAAAOAAAAZHJzL2Uyb0RvYy54bWysVFFvmzAQfp+0/2D5fYGmIU1RSDU1ajVp 6io1056NMQHJ2N7ZCeTf72zihHUv07QXfMafj+++7471w9BJchRgW60KejNLKRGK66pV+4J+3z19 WlFiHVMVk1qJgp6EpQ+bjx/WvcnFXDdaVgIIJlE2701BG+dMniSWN6JjdqaNUHhYa+iYwy3skwpY j9k7mczTdJn0GioDmgtr8e12PKSbkL+uBXff6toKR2RBkZsLTwjP0j+TzZrle2CmafmZBvsHFh1r FX70kmrLHCMHaP9I1bUctNW1m3HdJbquWy5CDVjNTfqumreGGRFqQXGsuchk/19a/nJ8BdJWBV1S oliHFj2f1ZgHdXpjcwS9mVdArfzOYuhLHWro/IpFkCEoerooKgZHOL68y5bzVYbCczxbLRYZxpgm ud7mB+uehQ6Z2PGrdaMjVYxYEyM+qBgC+uodlcFRRwk6CpSgo+XoqGHO3/P0fEj6CZWmoNkivV1l wbBOH8VOB6DzZQTGi3tKkHB2e7/KlmfCV6BU0wtY3HtoBMTVhMwjMNYfz+I6YqZf/3vkbzxjQi61 FaPWXoIg+kUWNGAqvNWyrZ5aKb0OFvblowRyZKjw3XaepZHJBJZcO8FHpa5O2Ec9tk5B7c8DA0GJ /KKwU/3UxQBiUMYAnHzUYTaDBWDdbvjBwBCDYUEdNtKLjnPA8tghyN8DRqy/qfTng9N169sncBsZ nTc4PKH+86D76ZzuA+r6O9r8AgAA//8DAFBLAwQUAAYACAAAACEA7zG8LN0AAAAIAQAADwAAAGRy cy9kb3ducmV2LnhtbEyPQU/DMAyF70j8h8hI3FiaMTZSmk4IaReQkCggccwa01Y0TtVkXfn3eCd2 s/2enr9XbGffiwnH2AUyoBYZCKQ6uI4aAx/vu5t7EDFZcrYPhAZ+McK2vLwobO7Ckd5wqlIjOIRi bg20KQ25lLFu0du4CAMSa99h9DbxOjbSjfbI4b6XyyxbS2874g+tHfCpxfqnOngDt/NrtX5+mfQy bj7V3RelXQjamOur+fEBRMI5/ZvhhM/oUDLTPhzIRdEb4CLJwEppECdVacWXPU+blQZZFvK8QPkH AAD//wMAUEsBAi0AFAAGAAgAAAAhALaDOJL+AAAA4QEAABMAAAAAAAAAAAAAAAAAAAAAAFtDb250 ZW50X1R5cGVzXS54bWxQSwECLQAUAAYACAAAACEAOP0h/9YAAACUAQAACwAAAAAAAAAAAAAAAAAv AQAAX3JlbHMvLnJlbHNQSwECLQAUAAYACAAAACEAhws40zMCAADWBAAADgAAAAAAAAAAAAAAAAAu AgAAZHJzL2Uyb0RvYy54bWxQSwECLQAUAAYACAAAACEA7zG8LN0AAAAIAQAADwAAAAAAAAAAAAAA AACNBAAAZHJzL2Rvd25yZXYueG1sUEsFBgAAAAAEAAQA8wAAAJcFAAAAAA== " path="m7562849,539856l,539856,,,7562849,r,539856xe" fillcolor="#7d2500" stroked="f">
                <v:path arrowok="t"/>
                <w10:wrap anchorx="page"/>
              </v:shape>
            </w:pict>
          </mc:Fallback>
        </mc:AlternateContent>
      </w:r>
    </w:p>
    <w:p w14:paraId="3F13177B" w14:textId="2C751309" w:rsidR="0085556B" w:rsidRDefault="00746FAE" w:rsidP="006E761A">
      <w:pPr>
        <w:jc w:val="right"/>
      </w:pPr>
      <w:r>
        <w:t xml:space="preserve">          </w:t>
      </w:r>
    </w:p>
    <w:p w14:paraId="6F85596F" w14:textId="0ABC5945" w:rsidR="001645A9" w:rsidRDefault="0085556B" w:rsidP="000C664D">
      <w:r>
        <w:t xml:space="preserve">                                                   </w:t>
      </w:r>
    </w:p>
    <w:p w14:paraId="24880949" w14:textId="77777777" w:rsidR="002406EB" w:rsidRDefault="002406EB" w:rsidP="000C664D"/>
    <w:p w14:paraId="1577E3AF" w14:textId="77777777" w:rsidR="00A32391" w:rsidRDefault="00A32391" w:rsidP="000C664D"/>
    <w:p w14:paraId="7A9A7292" w14:textId="77777777" w:rsidR="00A32391" w:rsidRDefault="00A32391" w:rsidP="000C664D"/>
    <w:p w14:paraId="4CA28B73" w14:textId="26AAC262" w:rsidR="002406EB" w:rsidRDefault="00A32391" w:rsidP="000C664D">
      <w:pPr>
        <w:jc w:val="center"/>
      </w:pPr>
      <w:r>
        <w:rPr>
          <w:noProof/>
        </w:rPr>
        <w:drawing>
          <wp:inline distT="0" distB="0" distL="0" distR="0" wp14:anchorId="744EED91" wp14:editId="12FCD11C">
            <wp:extent cx="2141220" cy="1143000"/>
            <wp:effectExtent l="190500" t="190500" r="182880" b="190500"/>
            <wp:docPr id="1474812915" name="Picture 13" descr="Proplex Consulting LLP | Bangal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roplex Consulting LLP | Bangalor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141220" cy="1143000"/>
                    </a:xfrm>
                    <a:prstGeom prst="rect">
                      <a:avLst/>
                    </a:prstGeom>
                    <a:ln>
                      <a:noFill/>
                    </a:ln>
                    <a:effectLst>
                      <a:outerShdw blurRad="190500" algn="tl" rotWithShape="0">
                        <a:srgbClr val="000000">
                          <a:alpha val="70000"/>
                        </a:srgbClr>
                      </a:outerShdw>
                    </a:effectLst>
                  </pic:spPr>
                </pic:pic>
              </a:graphicData>
            </a:graphic>
          </wp:inline>
        </w:drawing>
      </w:r>
    </w:p>
    <w:p w14:paraId="065B113D" w14:textId="6E4F33DB" w:rsidR="000C664D" w:rsidRPr="00104135" w:rsidRDefault="000C664D" w:rsidP="00104135">
      <w:pPr>
        <w:jc w:val="center"/>
        <w:rPr>
          <w:rFonts w:ascii="Aptos Serif" w:hAnsi="Aptos Serif" w:cs="Aptos Serif"/>
          <w:color w:val="000000" w:themeColor="text1"/>
          <w:sz w:val="28"/>
          <w:szCs w:val="28"/>
        </w:rPr>
      </w:pPr>
      <w:hyperlink r:id="rId24" w:history="1">
        <w:r>
          <w:rPr>
            <w:rStyle w:val="Hyperlink"/>
            <w:rFonts w:ascii="Aptos Serif" w:hAnsi="Aptos Serif" w:cs="Aptos Serif"/>
            <w:b/>
            <w:bCs/>
            <w:color w:val="000000" w:themeColor="text1"/>
            <w:sz w:val="28"/>
            <w:szCs w:val="28"/>
          </w:rPr>
          <w:t>About Proplex:</w:t>
        </w:r>
      </w:hyperlink>
    </w:p>
    <w:p w14:paraId="224556B0" w14:textId="77777777" w:rsidR="006B703F" w:rsidRPr="00104135" w:rsidRDefault="006B703F" w:rsidP="00104135">
      <w:pPr>
        <w:jc w:val="center"/>
        <w:rPr>
          <w:rFonts w:ascii="Aptos Serif" w:hAnsi="Aptos Serif" w:cs="Aptos Serif"/>
        </w:rPr>
      </w:pPr>
    </w:p>
    <w:p w14:paraId="749AB448" w14:textId="77777777" w:rsidR="00213E1B" w:rsidRPr="00104135" w:rsidRDefault="000C664D" w:rsidP="00104135">
      <w:pPr>
        <w:jc w:val="both"/>
        <w:rPr>
          <w:rFonts w:ascii="Aptos Serif" w:hAnsi="Aptos Serif" w:cs="Aptos Serif"/>
        </w:rPr>
      </w:pPr>
      <w:r>
        <w:rPr>
          <w:rFonts w:ascii="Aptos Serif" w:hAnsi="Aptos Serif" w:cs="Aptos Serif"/>
          <w:b/>
          <w:bCs/>
        </w:rPr>
        <w:t>Proplex Consulting LLP, Bengaluru</w:t>
      </w:r>
      <w:r>
        <w:rPr>
          <w:rFonts w:ascii="Aptos Serif" w:hAnsi="Aptos Serif" w:cs="Aptos Serif"/>
        </w:rPr>
        <w:t xml:space="preserve">, provides end-to-end legal support for property transactions, including title verification, scrutiny of ownership and revenue records, drafting and registration of Sale Deeds, Agreements, Gift/Release Deeds, Khata transfer/Registration and Conversion, B-Khata to A-Khata services, POA adjudication, and BESCOM/BBMP-related compliances. The Firm liaises with Sub-Registrar Offices, BBMP, BDA, BESCOM, and banks to ensure lawful, accurate, and timely completion of all property documentation and registration processes, with our lawyers assisting you at each step of the process.</w:t>
      </w:r>
    </w:p>
    <w:p w14:paraId="69EB99B6" w14:textId="77777777" w:rsidR="00286F36" w:rsidRPr="00104135" w:rsidRDefault="00286F36" w:rsidP="00104135">
      <w:pPr>
        <w:jc w:val="center"/>
        <w:rPr>
          <w:rFonts w:ascii="Aptos Serif" w:hAnsi="Aptos Serif" w:cs="Aptos Serif"/>
        </w:rPr>
      </w:pPr>
    </w:p>
    <w:p w14:paraId="1BA2AE6F" w14:textId="6C53F534" w:rsidR="00213E1B" w:rsidRPr="00104135" w:rsidRDefault="00A73EF2" w:rsidP="00104135">
      <w:pPr>
        <w:jc w:val="both"/>
        <w:rPr>
          <w:rFonts w:ascii="Aptos Serif" w:hAnsi="Aptos Serif" w:cs="Aptos Serif"/>
        </w:rPr>
      </w:pPr>
      <w:r>
        <w:rPr>
          <w:rFonts w:ascii="Aptos Serif" w:hAnsi="Aptos Serif" w:cs="Aptos Serif"/>
          <w:noProof/>
          <w:u w:val="single"/>
        </w:rPr>
        <mc:AlternateContent>
          <mc:Choice Requires="wps">
            <w:drawing>
              <wp:anchor distT="0" distB="0" distL="0" distR="0" simplePos="0" relativeHeight="251695104" behindDoc="1" locked="0" layoutInCell="1" allowOverlap="1" wp14:anchorId="0B7D62E4" wp14:editId="3A9604E0">
                <wp:simplePos x="0" y="0"/>
                <wp:positionH relativeFrom="page">
                  <wp:align>right</wp:align>
                </wp:positionH>
                <wp:positionV relativeFrom="page">
                  <wp:posOffset>5761355</wp:posOffset>
                </wp:positionV>
                <wp:extent cx="656590" cy="1059815"/>
                <wp:effectExtent l="0" t="0" r="0" b="6985"/>
                <wp:wrapNone/>
                <wp:docPr id="44"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a:off x="0" y="0"/>
                          <a:ext cx="656590" cy="1059815"/>
                        </a:xfrm>
                        <a:custGeom>
                          <a:avLst/>
                          <a:gdLst/>
                          <a:ahLst/>
                          <a:cxnLst/>
                          <a:rect l="l" t="t" r="r" b="b"/>
                          <a:pathLst>
                            <a:path w="656590" h="1059815">
                              <a:moveTo>
                                <a:pt x="471064" y="751607"/>
                              </a:moveTo>
                              <a:lnTo>
                                <a:pt x="0" y="1059362"/>
                              </a:lnTo>
                              <a:lnTo>
                                <a:pt x="0" y="82020"/>
                              </a:lnTo>
                              <a:lnTo>
                                <a:pt x="23556" y="66630"/>
                              </a:lnTo>
                              <a:lnTo>
                                <a:pt x="65003" y="42840"/>
                              </a:lnTo>
                              <a:lnTo>
                                <a:pt x="107995" y="24371"/>
                              </a:lnTo>
                              <a:lnTo>
                                <a:pt x="152108" y="11134"/>
                              </a:lnTo>
                              <a:lnTo>
                                <a:pt x="196916" y="3040"/>
                              </a:lnTo>
                              <a:lnTo>
                                <a:pt x="241996" y="0"/>
                              </a:lnTo>
                              <a:lnTo>
                                <a:pt x="286921" y="1924"/>
                              </a:lnTo>
                              <a:lnTo>
                                <a:pt x="331268" y="8725"/>
                              </a:lnTo>
                              <a:lnTo>
                                <a:pt x="374611" y="20312"/>
                              </a:lnTo>
                              <a:lnTo>
                                <a:pt x="416525" y="36596"/>
                              </a:lnTo>
                              <a:lnTo>
                                <a:pt x="456586" y="57489"/>
                              </a:lnTo>
                              <a:lnTo>
                                <a:pt x="494369" y="82902"/>
                              </a:lnTo>
                              <a:lnTo>
                                <a:pt x="529448" y="112744"/>
                              </a:lnTo>
                              <a:lnTo>
                                <a:pt x="561399" y="146928"/>
                              </a:lnTo>
                              <a:lnTo>
                                <a:pt x="598875" y="201179"/>
                              </a:lnTo>
                              <a:lnTo>
                                <a:pt x="632057" y="269803"/>
                              </a:lnTo>
                              <a:lnTo>
                                <a:pt x="645294" y="313916"/>
                              </a:lnTo>
                              <a:lnTo>
                                <a:pt x="653388" y="358725"/>
                              </a:lnTo>
                              <a:lnTo>
                                <a:pt x="656429" y="403804"/>
                              </a:lnTo>
                              <a:lnTo>
                                <a:pt x="654504" y="448729"/>
                              </a:lnTo>
                              <a:lnTo>
                                <a:pt x="647703" y="493076"/>
                              </a:lnTo>
                              <a:lnTo>
                                <a:pt x="636116" y="536419"/>
                              </a:lnTo>
                              <a:lnTo>
                                <a:pt x="619832" y="578333"/>
                              </a:lnTo>
                              <a:lnTo>
                                <a:pt x="598939" y="618394"/>
                              </a:lnTo>
                              <a:lnTo>
                                <a:pt x="573526" y="656177"/>
                              </a:lnTo>
                              <a:lnTo>
                                <a:pt x="543684" y="691256"/>
                              </a:lnTo>
                              <a:lnTo>
                                <a:pt x="509500" y="723208"/>
                              </a:lnTo>
                              <a:lnTo>
                                <a:pt x="471064" y="751607"/>
                              </a:lnTo>
                              <a:close/>
                            </a:path>
                          </a:pathLst>
                        </a:custGeom>
                        <a:solidFill>
                          <a:srgbClr val="AC785B">
                            <a:alpha val="18998"/>
                          </a:srgbClr>
                        </a:solidFill>
                      </wps:spPr>
                      <wps:bodyPr wrap="square" lIns="0" tIns="0" rIns="0" bIns="0" rtlCol="0">
                        <a:prstTxWarp prst="textNoShape">
                          <a:avLst/>
                        </a:prstTxWarp>
                        <a:noAutofit/>
                      </wps:bodyPr>
                    </wps:wsp>
                  </a:graphicData>
                </a:graphic>
              </wp:anchor>
            </w:drawing>
          </mc:Choice>
          <mc:Fallback>
            <w:pict>
              <v:shape w14:anchorId="0D41DE12" id="Graphic 16" o:spid="_x0000_s1026" style="position:absolute;margin-left:.5pt;margin-top:453.65pt;width:51.7pt;height:83.45pt;rotation:180;z-index:-251621376;visibility:visible;mso-wrap-style:square;mso-wrap-distance-left:0;mso-wrap-distance-top:0;mso-wrap-distance-right:0;mso-wrap-distance-bottom:0;mso-position-horizontal:right;mso-position-horizontal-relative:page;mso-position-vertical:absolute;mso-position-vertical-relative:page;v-text-anchor:top" coordsize="656590,1059815"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NPezbngMAAL4JAAAOAAAAZHJzL2Uyb0RvYy54bWysVttu4zYQfS/QfxD03pj3ixFnsc1iFwUW 2wU2RZ8ZWYqFyqJKMrbz9x2SYpK2CBco6geJMo9G55wZzej63eU4Nafe+dHOuxZfobbp587ux/lh 1/529/En1TY+mHlvJjv3u/ap9+27mx9/uD4v257Yg532vWsgyOy352XXHkJYtpuN7w790fgru/Qz bA7WHU2AS/ew2TtzhujHaUMQEpuzdfvF2a73Hv79kDfbmxR/GPou/DoMvg/NtGuBW0hHl4738bi5 uTbbB2eWw9itNMx/YHE04wwPfQ71wQTTPLrxX6GOY+est0O46uxxY4dh7PqkAdRg9A813w5m6ZMW MMcvzzb5/y9s9+X01TXjftcy1jazOUKOPq12YBHtOS9+C6hvy1cXBfrls+3+8LCx+dtOvPAr5jK4 Y+MsmI2RQvGXvAG1zSVZ//RsfX8JTQd/Ci64hgR1sIUR1wrz+PCN2cZg8cHdow+fepvW5vTZh5y6 fVmZQ1l1l7ksHRRATP2UUh/aBlLv2gZSf59Tv5gQ74sPiMvm/ELl8MIkbh/tqb+zCRiiDCYxEuAZ EJYcCyRXvi+4aX6NB3GrNirIii2Icl5S5IxUBJFUn+BB2S/njCOUc5GiCiFoHSs4QjRhGVGsjsVI as0TmDAqcZUs5gSSnLVhTFkdrIWGqopGUPQdFoRhrTO2TpcooQnODDSpE6AUE5HZKklKiRVbyznb SyUTOMclCO6rKmNYcIiXlEElpzfnzcQxKHaVpXHJlK5H1owKnSIrolGdBieasZINIuGdzi9RUVbO WSEXmOocGjMwUdXRWim5lgXCWNZpC0oQl4k2EVpB8dWYCBaZZ/uAU+48b/onOKUqq6T8u3mE1sJI VskQVajuieCMAyQmEpyUcGOdt5TlvdIUyXreBYWCWvNOBdR3PTbWipLEhEtFad1BaJmaZpUCKwpm 1nhzSTnJTMAeLEvzKvVRzmudQAWq7Am8vwSaTjU20tBsEm9JoArqVfVWGy0Musn6Pj8uNug0Ep6b NlTI67Hg7TTuP47TFLu0dw/3t5NrTgb6//tbqfjPaQqZaTmY/C9WWhd2KzzFfxUnDbk81+KEu7f7 J5iXZ5iQu9b/+Whc3zbTLzNMZFAcysKVxX1ZuDDd2vQNkiaI8+Hu8rtxS7PActcGmINfbJn3ZlsG HAiMgIyNd872/WOwwxinX+KWGa0X8JGQBKwfNPEr5PV1Qr18dt38BQAA//8DAFBLAwQUAAYACAAA ACEA17ZYz+AAAAAJAQAADwAAAGRycy9kb3ducmV2LnhtbEyPwU7DMBBE70j8g7VI3KhNGrUQ4lSo CKQcqESoVLht4yWOiO0odpvw9zgnuM1qVjNv8s1kOnamwbfOSrhdCGBka6da20jYvz/f3AHzAa3C zlmS8EMeNsXlRY6ZcqN9o3MVGhZDrM9Qgg6hzzj3tSaDfuF6stH7coPBEM+h4WrAMYabjidCrLjB 1sYGjT1tNdXf1clI8B+h1LrGJB23q135dPisXl9KKa+vpscHYIGm8PcMM35EhyIyHd3JKs86CXFI kHAv1ktgsy2WKbDjLNZpArzI+f8FxS8AAAD//wMAUEsBAi0AFAAGAAgAAAAhALaDOJL+AAAA4QEA ABMAAAAAAAAAAAAAAAAAAAAAAFtDb250ZW50X1R5cGVzXS54bWxQSwECLQAUAAYACAAAACEAOP0h /9YAAACUAQAACwAAAAAAAAAAAAAAAAAvAQAAX3JlbHMvLnJlbHNQSwECLQAUAAYACAAAACEATT3s 254DAAC+CQAADgAAAAAAAAAAAAAAAAAuAgAAZHJzL2Uyb0RvYy54bWxQSwECLQAUAAYACAAAACEA 17ZYz+AAAAAJAQAADwAAAAAAAAAAAAAAAAD4BQAAZHJzL2Rvd25yZXYueG1sUEsFBgAAAAAEAAQA 8wAAAAUHAAAAAA== " path="m471064,751607l,1059362,,82020,23556,66630,65003,42840,107995,24371,152108,11134,196916,3040,241996,r44925,1924l331268,8725r43343,11587l416525,36596r40061,20893l494369,82902r35079,29842l561399,146928r37476,54251l632057,269803r13237,44113l653388,358725r3041,45079l654504,448729r-6801,44347l636116,536419r-16284,41914l598939,618394r-25413,37783l543684,691256r-34184,31952l471064,751607xe" fillcolor="#ac785b" stroked="f">
                <v:fill opacity="12336f"/>
                <v:path arrowok="t"/>
                <w10:wrap anchorx="page" anchory="page"/>
              </v:shape>
            </w:pict>
          </mc:Fallback>
        </mc:AlternateContent>
      </w:r>
      <w:r>
        <w:rPr>
          <w:rFonts w:ascii="Aptos Serif" w:hAnsi="Aptos Serif" w:cs="Aptos Serif"/>
          <w:b/>
          <w:bCs/>
          <w:sz w:val="18"/>
          <w:szCs w:val="18"/>
          <w:u w:val="single"/>
        </w:rPr>
        <w:t>DISCLAIMER</w:t>
      </w:r>
    </w:p>
    <w:p w14:paraId="4B0A8C40" w14:textId="58DEDDFB" w:rsidR="00213E1B" w:rsidRPr="00104135" w:rsidRDefault="00213E1B" w:rsidP="00104135">
      <w:pPr>
        <w:pStyle w:val="NormalWeb"/>
        <w:spacing w:before="0" w:beforeAutospacing="0" w:after="0" w:afterAutospacing="0"/>
        <w:jc w:val="left"/>
        <w:rPr>
          <w:rFonts w:ascii="Aptos Serif" w:hAnsi="Aptos Serif" w:cs="Aptos Serif"/>
          <w:sz w:val="18"/>
          <w:szCs w:val="18"/>
        </w:rPr>
      </w:pPr>
      <w:r>
        <w:rPr>
          <w:rFonts w:ascii="Aptos Serif" w:hAnsi="Aptos Serif" w:cs="Aptos Serif"/>
          <w:sz w:val="18"/>
          <w:szCs w:val="18"/>
        </w:rPr>
        <w:t>This newsletter is for general information only. It does not constitute legal advice. You should not rely on it as a substitute for professional consultation.</w:t>
      </w:r>
    </w:p>
    <w:p w14:paraId="5A5FA889" w14:textId="77777777" w:rsidR="001640A0" w:rsidRPr="00104135" w:rsidRDefault="001640A0" w:rsidP="00104135">
      <w:pPr>
        <w:pStyle w:val="NormalWeb"/>
        <w:spacing w:before="0" w:beforeAutospacing="0" w:after="0" w:afterAutospacing="0"/>
        <w:jc w:val="both"/>
        <w:rPr>
          <w:rFonts w:ascii="Aptos Serif" w:hAnsi="Aptos Serif" w:cs="Aptos Serif"/>
          <w:sz w:val="18"/>
          <w:szCs w:val="18"/>
        </w:rPr>
      </w:pPr>
    </w:p>
    <w:p w14:paraId="18358458" w14:textId="53A6CC6A" w:rsidR="000C664D" w:rsidRPr="00104135" w:rsidRDefault="00213E1B" w:rsidP="00104135">
      <w:pPr>
        <w:pStyle w:val="NormalWeb"/>
        <w:spacing w:before="0" w:beforeAutospacing="0" w:after="0" w:afterAutospacing="0"/>
        <w:jc w:val="left"/>
        <w:rPr>
          <w:rFonts w:ascii="Aptos Serif" w:hAnsi="Aptos Serif" w:cs="Aptos Serif"/>
          <w:sz w:val="18"/>
          <w:szCs w:val="18"/>
        </w:rPr>
      </w:pPr>
      <w:r>
        <w:rPr>
          <w:rFonts w:ascii="Aptos Serif" w:hAnsi="Aptos Serif" w:cs="Aptos Serif"/>
          <w:sz w:val="18"/>
          <w:szCs w:val="18"/>
        </w:rPr>
        <w:t>• The content reflects current laws, policies, and practices as of the date of publication. These may change without notice.</w:t>
        <w:br/>
        <w:t>• The information is based on publicly available sources and internal analysis. Accuracy is not guaranteed.</w:t>
        <w:br/>
        <w:t>• You should verify all facts, approvals, and legal requirements before taking any action.</w:t>
        <w:br/>
        <w:t>• No client lawyer relationship arises from reading or using this newsletter.</w:t>
        <w:br/>
        <w:t>• Proplex Consulting LLP is not liable for any loss or damage arising from reliance on this content.</w:t>
        <w:br/>
        <w:t>• You should seek specific legal advice tailored to your transaction, property, and jurisdiction before proceeding.</w:t>
      </w:r>
    </w:p>
    <w:p w14:paraId="6A48844D" w14:textId="1777AB44" w:rsidR="00D7009F" w:rsidRPr="00104135" w:rsidRDefault="00D7009F" w:rsidP="00104135">
      <w:pPr>
        <w:pStyle w:val="NormalWeb"/>
        <w:spacing w:before="0" w:beforeAutospacing="0" w:after="0" w:afterAutospacing="0"/>
        <w:jc w:val="center"/>
        <w:rPr>
          <w:rFonts w:ascii="Aptos Serif" w:hAnsi="Aptos Serif" w:cs="Aptos Serif"/>
          <w:sz w:val="18"/>
          <w:szCs w:val="18"/>
        </w:rPr>
      </w:pPr>
    </w:p>
    <w:p w14:paraId="0B318BD3" w14:textId="77777777" w:rsidR="00D7009F" w:rsidRPr="00104135" w:rsidRDefault="00D7009F" w:rsidP="00104135">
      <w:pPr>
        <w:pStyle w:val="NormalWeb"/>
        <w:spacing w:before="0" w:beforeAutospacing="0" w:after="0" w:afterAutospacing="0"/>
        <w:jc w:val="center"/>
        <w:rPr>
          <w:rFonts w:ascii="Aptos Serif" w:hAnsi="Aptos Serif" w:cs="Aptos Serif"/>
          <w:sz w:val="18"/>
          <w:szCs w:val="18"/>
        </w:rPr>
      </w:pPr>
    </w:p>
    <w:p w14:paraId="5822E9F3" w14:textId="37ADA1AC" w:rsidR="000C664D" w:rsidRPr="00104135" w:rsidRDefault="000C664D" w:rsidP="00104135">
      <w:pPr>
        <w:jc w:val="both"/>
        <w:rPr>
          <w:rFonts w:ascii="Aptos Serif" w:hAnsi="Aptos Serif" w:cs="Aptos Serif"/>
        </w:rPr>
      </w:pPr>
      <w:r>
        <w:rPr>
          <w:rFonts w:ascii="Aptos Serif" w:hAnsi="Aptos Serif" w:cs="Aptos Serif"/>
        </w:rPr>
        <w:t xml:space="preserve">In the event that any further clarification is required, you are requested to contact us at the number specified herein below.</w:t>
      </w:r>
    </w:p>
    <w:p w14:paraId="43E6E1FF" w14:textId="4DDEF217" w:rsidR="000C664D" w:rsidRPr="00F661D2" w:rsidRDefault="000C664D" w:rsidP="00C43917">
      <w:pPr>
        <w:rPr>
          <w:rFonts w:ascii="Book Antiqua" w:hAnsi="Book Antiqua" w:cs="Times New Roman"/>
          <w:b/>
          <w:bCs/>
          <w:color w:val="2C7FCE" w:themeColor="text2" w:themeTint="99"/>
        </w:rPr>
      </w:pPr>
    </w:p>
    <w:p w14:paraId="1406BA79" w14:textId="08A1ABBF" w:rsidR="000C664D" w:rsidRPr="00F661D2" w:rsidRDefault="000C664D" w:rsidP="00C43917">
      <w:pPr>
        <w:rPr>
          <w:rFonts w:ascii="Book Antiqua" w:hAnsi="Book Antiqua" w:cs="Times New Roman"/>
          <w:b/>
          <w:bCs/>
          <w:color w:val="2C7FCE" w:themeColor="text2" w:themeTint="99"/>
        </w:rPr>
      </w:pPr>
      <w:r>
        <w:rPr>
          <w:rFonts w:ascii="Book Antiqua" w:hAnsi="Book Antiqua" w:cs="Times New Roman"/>
          <w:b/>
          <w:bCs/>
          <w:color w:val="2C7FCE" w:themeColor="text2" w:themeTint="99"/>
        </w:rPr>
        <w:fldChar w:fldCharType="begin"/>
        <w:instrText>HYPERLINK "mailto:Email: info@proplex.co.in</w:instrText>
      </w:r>
    </w:p>
    <w:p w14:paraId="612C663B" w14:textId="77777777" w:rsidR="000C664D" w:rsidRPr="00F661D2" w:rsidRDefault="000C664D" w:rsidP="00C43917">
      <w:pPr>
        <w:rPr>
          <w:rStyle w:val="Hyperlink"/>
          <w:rFonts w:ascii="Book Antiqua" w:hAnsi="Book Antiqua" w:cs="Times New Roman"/>
          <w:b/>
          <w:bCs/>
        </w:rPr>
      </w:pPr>
      <w:r>
        <w:rPr>
          <w:rFonts w:ascii="Book Antiqua" w:hAnsi="Book Antiqua" w:cs="Times New Roman"/>
          <w:b/>
          <w:bCs/>
          <w:color w:val="2C7FCE" w:themeColor="text2" w:themeTint="99"/>
        </w:rPr>
        <w:instrText>"</w:instrText>
        <w:fldChar w:fldCharType="separate"/>
      </w:r>
      <w:r>
        <w:rPr>
          <w:rStyle w:val="Hyperlink"/>
          <w:rFonts w:ascii="Book Antiqua" w:hAnsi="Book Antiqua" w:cs="Times New Roman"/>
          <w:b/>
          <w:bCs/>
        </w:rPr>
        <w:t>Email: info@proplex.co.in</w:t>
      </w:r>
    </w:p>
    <w:p w14:paraId="1B9032E1" w14:textId="49A29408" w:rsidR="006B703F" w:rsidRPr="00F661D2" w:rsidRDefault="000C664D" w:rsidP="00C43917">
      <w:pPr>
        <w:rPr>
          <w:rFonts w:ascii="Book Antiqua" w:hAnsi="Book Antiqua" w:cs="Times New Roman"/>
          <w:b/>
          <w:bCs/>
          <w:color w:val="2C7FCE" w:themeColor="text2" w:themeTint="99"/>
        </w:rPr>
      </w:pPr>
      <w:r>
        <w:rPr>
          <w:rFonts w:ascii="Book Antiqua" w:hAnsi="Book Antiqua" w:cs="Times New Roman"/>
          <w:b/>
          <w:bCs/>
          <w:color w:val="2C7FCE" w:themeColor="text2" w:themeTint="99"/>
        </w:rPr>
        <w:fldChar w:fldCharType="end"/>
      </w:r>
    </w:p>
    <w:p w14:paraId="05FCB224" w14:textId="4658A085" w:rsidR="00CF0644" w:rsidRPr="00F661D2" w:rsidRDefault="00CF0644" w:rsidP="00C43917">
      <w:pPr>
        <w:rPr>
          <w:rFonts w:ascii="Book Antiqua" w:hAnsi="Book Antiqua" w:cs="Times New Roman"/>
          <w:b/>
          <w:bCs/>
          <w:color w:val="000000" w:themeColor="text1"/>
        </w:rPr>
      </w:pPr>
      <w:hyperlink r:id="rId25" w:history="1">
        <w:r>
          <w:rPr>
            <w:rStyle w:val="Hyperlink"/>
            <w:rFonts w:ascii="Book Antiqua" w:hAnsi="Book Antiqua" w:cs="Times New Roman"/>
            <w:b/>
            <w:bCs/>
          </w:rPr>
          <w:t>Linkedln</w:t>
        </w:r>
      </w:hyperlink>
      <w:r>
        <w:rPr>
          <w:rFonts w:ascii="Book Antiqua" w:hAnsi="Book Antiqua" w:cs="Times New Roman"/>
          <w:b/>
          <w:bCs/>
          <w:color w:val="000000" w:themeColor="text1"/>
        </w:rPr>
        <w:t xml:space="preserve"> </w:t>
      </w:r>
    </w:p>
    <w:p w14:paraId="4A4ABEBB" w14:textId="77777777" w:rsidR="00CF0644" w:rsidRPr="00F661D2" w:rsidRDefault="00CF0644" w:rsidP="00C43917">
      <w:pPr>
        <w:rPr>
          <w:rFonts w:ascii="Book Antiqua" w:hAnsi="Book Antiqua" w:cs="Times New Roman"/>
          <w:b/>
          <w:bCs/>
          <w:color w:val="000000" w:themeColor="text1"/>
        </w:rPr>
      </w:pPr>
    </w:p>
    <w:p w14:paraId="3083F9DB" w14:textId="586796AD" w:rsidR="006B703F" w:rsidRPr="00F661D2" w:rsidRDefault="006B703F" w:rsidP="00C43917">
      <w:pPr>
        <w:rPr>
          <w:rStyle w:val="Hyperlink"/>
          <w:rFonts w:ascii="Book Antiqua" w:hAnsi="Book Antiqua" w:cs="Times New Roman"/>
          <w:b/>
          <w:bCs/>
          <w:color w:val="000000" w:themeColor="text1"/>
          <w:u w:val="none"/>
        </w:rPr>
      </w:pPr>
      <w:r>
        <w:rPr>
          <w:rFonts w:ascii="Book Antiqua" w:hAnsi="Book Antiqua" w:cs="Times New Roman"/>
          <w:b/>
          <w:bCs/>
          <w:color w:val="000000" w:themeColor="text1"/>
        </w:rPr>
        <w:fldChar w:fldCharType="begin"/>
        <w:instrText>HYPERLINK "tel:+91%2095558%2087744"</w:instrText>
        <w:fldChar w:fldCharType="separate"/>
      </w:r>
      <w:r>
        <w:rPr>
          <w:rStyle w:val="Hyperlink"/>
          <w:rFonts w:ascii="Book Antiqua" w:hAnsi="Book Antiqua" w:cs="Times New Roman"/>
          <w:b/>
          <w:bCs/>
          <w:color w:val="000000" w:themeColor="text1"/>
          <w:u w:val="none"/>
        </w:rPr>
        <w:t>Phone: +91 - 96110 52449</w:t>
      </w:r>
    </w:p>
    <w:p w14:paraId="257929FE" w14:textId="0F01D1E0" w:rsidR="00066FB4" w:rsidRPr="00F661D2" w:rsidRDefault="006B703F" w:rsidP="00C43917">
      <w:pPr>
        <w:rPr>
          <w:rFonts w:ascii="Book Antiqua" w:hAnsi="Book Antiqua" w:cs="Times New Roman"/>
          <w:b/>
          <w:bCs/>
          <w:color w:val="000000" w:themeColor="text1"/>
        </w:rPr>
      </w:pPr>
      <w:r>
        <w:rPr>
          <w:rFonts w:ascii="Book Antiqua" w:hAnsi="Book Antiqua" w:cs="Times New Roman"/>
          <w:b/>
          <w:bCs/>
          <w:color w:val="000000" w:themeColor="text1"/>
        </w:rPr>
        <w:fldChar w:fldCharType="end"/>
      </w:r>
    </w:p>
    <w:p w14:paraId="0C77FE09" w14:textId="25512DA3" w:rsidR="00BA7487" w:rsidRPr="00AB4921" w:rsidRDefault="00286F36" w:rsidP="00F77A48">
      <w:pPr>
        <w:jc w:val="left"/>
        <w:rPr>
          <w:rFonts w:ascii="Times New Roman" w:hAnsi="Times New Roman" w:cs="Times New Roman"/>
          <w:b/>
          <w:bCs/>
          <w:color w:val="000000" w:themeColor="text1"/>
        </w:rPr>
      </w:pPr>
      <w:r>
        <w:rPr>
          <w:noProof/>
          <w:u w:val="single"/>
        </w:rPr>
        <mc:AlternateContent>
          <mc:Choice Requires="wps">
            <w:drawing>
              <wp:anchor distT="0" distB="0" distL="0" distR="0" simplePos="0" relativeHeight="251676672" behindDoc="1" locked="0" layoutInCell="1" allowOverlap="1" wp14:anchorId="37C40E2E" wp14:editId="598D08D2">
                <wp:simplePos x="0" y="0"/>
                <wp:positionH relativeFrom="page">
                  <wp:align>left</wp:align>
                </wp:positionH>
                <wp:positionV relativeFrom="page">
                  <wp:posOffset>8571230</wp:posOffset>
                </wp:positionV>
                <wp:extent cx="656590" cy="1059815"/>
                <wp:effectExtent l="0" t="0" r="0" b="6985"/>
                <wp:wrapNone/>
                <wp:docPr id="27"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6590" cy="1059815"/>
                        </a:xfrm>
                        <a:custGeom>
                          <a:avLst/>
                          <a:gdLst/>
                          <a:ahLst/>
                          <a:cxnLst/>
                          <a:rect l="l" t="t" r="r" b="b"/>
                          <a:pathLst>
                            <a:path w="656590" h="1059815">
                              <a:moveTo>
                                <a:pt x="471064" y="751607"/>
                              </a:moveTo>
                              <a:lnTo>
                                <a:pt x="0" y="1059362"/>
                              </a:lnTo>
                              <a:lnTo>
                                <a:pt x="0" y="82020"/>
                              </a:lnTo>
                              <a:lnTo>
                                <a:pt x="23556" y="66630"/>
                              </a:lnTo>
                              <a:lnTo>
                                <a:pt x="65003" y="42840"/>
                              </a:lnTo>
                              <a:lnTo>
                                <a:pt x="107995" y="24371"/>
                              </a:lnTo>
                              <a:lnTo>
                                <a:pt x="152108" y="11134"/>
                              </a:lnTo>
                              <a:lnTo>
                                <a:pt x="196916" y="3040"/>
                              </a:lnTo>
                              <a:lnTo>
                                <a:pt x="241996" y="0"/>
                              </a:lnTo>
                              <a:lnTo>
                                <a:pt x="286921" y="1924"/>
                              </a:lnTo>
                              <a:lnTo>
                                <a:pt x="331268" y="8725"/>
                              </a:lnTo>
                              <a:lnTo>
                                <a:pt x="374611" y="20312"/>
                              </a:lnTo>
                              <a:lnTo>
                                <a:pt x="416525" y="36596"/>
                              </a:lnTo>
                              <a:lnTo>
                                <a:pt x="456586" y="57489"/>
                              </a:lnTo>
                              <a:lnTo>
                                <a:pt x="494369" y="82902"/>
                              </a:lnTo>
                              <a:lnTo>
                                <a:pt x="529448" y="112744"/>
                              </a:lnTo>
                              <a:lnTo>
                                <a:pt x="561399" y="146928"/>
                              </a:lnTo>
                              <a:lnTo>
                                <a:pt x="598875" y="201179"/>
                              </a:lnTo>
                              <a:lnTo>
                                <a:pt x="632057" y="269803"/>
                              </a:lnTo>
                              <a:lnTo>
                                <a:pt x="645294" y="313916"/>
                              </a:lnTo>
                              <a:lnTo>
                                <a:pt x="653388" y="358725"/>
                              </a:lnTo>
                              <a:lnTo>
                                <a:pt x="656429" y="403804"/>
                              </a:lnTo>
                              <a:lnTo>
                                <a:pt x="654504" y="448729"/>
                              </a:lnTo>
                              <a:lnTo>
                                <a:pt x="647703" y="493076"/>
                              </a:lnTo>
                              <a:lnTo>
                                <a:pt x="636116" y="536419"/>
                              </a:lnTo>
                              <a:lnTo>
                                <a:pt x="619832" y="578333"/>
                              </a:lnTo>
                              <a:lnTo>
                                <a:pt x="598939" y="618394"/>
                              </a:lnTo>
                              <a:lnTo>
                                <a:pt x="573526" y="656177"/>
                              </a:lnTo>
                              <a:lnTo>
                                <a:pt x="543684" y="691256"/>
                              </a:lnTo>
                              <a:lnTo>
                                <a:pt x="509500" y="723208"/>
                              </a:lnTo>
                              <a:lnTo>
                                <a:pt x="471064" y="751607"/>
                              </a:lnTo>
                              <a:close/>
                            </a:path>
                          </a:pathLst>
                        </a:custGeom>
                        <a:solidFill>
                          <a:srgbClr val="AC785B">
                            <a:alpha val="18998"/>
                          </a:srgbClr>
                        </a:solidFill>
                      </wps:spPr>
                      <wps:bodyPr wrap="square" lIns="0" tIns="0" rIns="0" bIns="0" rtlCol="0">
                        <a:prstTxWarp prst="textNoShape">
                          <a:avLst/>
                        </a:prstTxWarp>
                        <a:noAutofit/>
                      </wps:bodyPr>
                    </wps:wsp>
                  </a:graphicData>
                </a:graphic>
              </wp:anchor>
            </w:drawing>
          </mc:Choice>
          <mc:Fallback>
            <w:pict>
              <v:shape w14:anchorId="09A31D6F" id="Graphic 16" o:spid="_x0000_s1026" style="position:absolute;margin-left:0;margin-top:674.9pt;width:51.7pt;height:83.45pt;z-index:-251639808;visibility:visible;mso-wrap-style:square;mso-wrap-distance-left:0;mso-wrap-distance-top:0;mso-wrap-distance-right:0;mso-wrap-distance-bottom:0;mso-position-horizontal:left;mso-position-horizontal-relative:page;mso-position-vertical:absolute;mso-position-vertical-relative:page;v-text-anchor:top" coordsize="656590,1059815"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QRMy1lgMAAK8JAAAOAAAAZHJzL2Uyb0RvYy54bWysVttu3DYQfS/QfxD0Xi/vl4XXQeogQYEg DRAXfaa1kleoVlRJenf99x2Sou22MAMUfREp8XB05sxwhtfvLsepOfXOj3betfgKtU0/d3Y/zg+7 9re7jz+ptvHBzHsz2bnftU+9b9/d/PjD9XnZ9sQe7LTvXQNGZr89L7v2EMKy3Wx8d+iPxl/ZpZ9h cbDuaAK8uofN3pkzWD9OG4KQ2Jyt2y/Odr338PVDXmxvkv1h6Lvw6zD4PjTTrgVuIT1det7H5+bm 2mwfnFkOY7fSMP+BxdGMM/z02dQHE0zz6MZ/mTqOnbPeDuGqs8eNHYax65MP4A1G//Dm28EsffIF xPHLs0z+/zPbfTl9dc2437VEts1sjhCjT6scWER5zovfAurb8tVFB/3y2XZ/eFjY/G0lvvgVcxnc MWLBveaStH561rq/hKaDj4ILriEiHSxhxLXCPP5tY7Zld/fow6feJkvm9NmHHKt9mZlDmXWXuUwd RDzGekqxDm0DsXZtA7G+z7FeTIj7Ir04bc4vVA4vTOLy0Z76O5uAIbrBJEaCtQ0QlhwLJFe+L7hp fo0H51bfqCArtiDKuCTLGakIIikhQYOyXsaMI5RzkawKIWgdKzhCNGEZUayOxUhqzROYMCpxlSzm BCM41dE3jCmrg7XQkEYRTNF3WBCGtc7YOl2ihCY4M9CkToBSTERmqyQpKVZkLWOWl0omcLZLEOyr esaw4GAveQaZnI7Km4FjkOwqu8YlU7puWTMqdLKsiEZ1Gpxoxko0iGR1NbjAVGfTmIGIqkoEDqWS a1ogjGWdtqAEcaghEGoitILky8e5aFzGrLVgkXmWDzjlUvOmfoJTqrKXlH83jlBaGMleMkQVqmsi OOMAibxBSQkb67ylLOdKUyTrcRcUEmqNOxWQ33XbWCtKEhMuFaV1BSE6mmYvBVYUxKzx5pJykpmA PFiW4lWiUsYcHQ4ZqLImcH4JFJ2qbaSh2CTekkAW1LPqrTJaGHST9X3+XSzQqSU8F23IkNdtwdtp 3H8cpylWae8e7m8n15wM1P/3t1Lxn1NLNtNyMPkrVloXdis82X9lJ3W13MhiS7u3+ydokGdoibvW //loXN820y8ztGDwOJSJK5P7MnFhurXp0pE6iPPh7vK7cUuzwHTXBuiDX2xp8GZbGhw4GAEZG3fO 9v1jsMMYu1/ilhmtL3ArSA6sN5h47Xj9nlAv96ybvwAAAP//AwBQSwMEFAAGAAgAAAAhAOhxc+jh AAAACgEAAA8AAABkcnMvZG93bnJldi54bWxMj0FPwzAMhe9I/IfISNxYOroNKE0nhIa4TNMYk9gx a7ymonGqJu3Kv8c7wc32e3r+Xr4cXSMG7ELtScF0koBAKr2pqVKw/3y7ewQRoiajG0+o4AcDLIvr q1xnxp/pA4ddrASHUMi0Ahtjm0kZSotOh4lvkVg7+c7pyGtXSdPpM4e7Rt4nyUI6XRN/sLrFV4vl 9653Ck7RrQ7bLzt/Xw/1dt8f+nS92ih1ezO+PIOIOMY/M1zwGR0KZjr6nkwQjQIuEvmazp64wUVP 0hmIIw/z6eIBZJHL/xWKXwAAAP//AwBQSwECLQAUAAYACAAAACEAtoM4kv4AAADhAQAAEwAAAAAA AAAAAAAAAAAAAAAAW0NvbnRlbnRfVHlwZXNdLnhtbFBLAQItABQABgAIAAAAIQA4/SH/1gAAAJQB AAALAAAAAAAAAAAAAAAAAC8BAABfcmVscy8ucmVsc1BLAQItABQABgAIAAAAIQDQRMy1lgMAAK8J AAAOAAAAAAAAAAAAAAAAAC4CAABkcnMvZTJvRG9jLnhtbFBLAQItABQABgAIAAAAIQDocXPo4QAA AAoBAAAPAAAAAAAAAAAAAAAAAPAFAABkcnMvZG93bnJldi54bWxQSwUGAAAAAAQABADzAAAA/gYA AAAA " path="m471064,751607l,1059362,,82020,23556,66630,65003,42840,107995,24371,152108,11134,196916,3040,241996,r44925,1924l331268,8725r43343,11587l416525,36596r40061,20893l494369,82902r35079,29842l561399,146928r37476,54251l632057,269803r13237,44113l653388,358725r3041,45079l654504,448729r-6801,44347l636116,536419r-16284,41914l598939,618394r-25413,37783l543684,691256r-34184,31952l471064,751607xe" fillcolor="#ac785b" stroked="f">
                <v:fill opacity="12336f"/>
                <v:path arrowok="t"/>
                <w10:wrap anchorx="page" anchory="page"/>
              </v:shape>
            </w:pict>
          </mc:Fallback>
        </mc:AlternateContent>
      </w:r>
      <w:hyperlink r:id="rId26" w:history="1">
        <w:r>
          <w:rPr>
            <w:rStyle w:val="Hyperlink"/>
            <w:rFonts w:ascii="Book Antiqua" w:hAnsi="Book Antiqua" w:cs="Times New Roman"/>
            <w:b/>
            <w:bCs/>
            <w:color w:val="auto"/>
            <w:u w:val="none"/>
          </w:rPr>
          <w:t xml:space="preserve">Address: </w:t>
        </w:r>
      </w:hyperlink>
      <w:r>
        <w:rPr>
          <w:rStyle w:val="Hyperlink"/>
          <w:rFonts w:ascii="Book Antiqua" w:hAnsi="Book Antiqua" w:cs="Times New Roman"/>
          <w:b/>
          <w:bCs/>
          <w:color w:val="auto"/>
          <w:u w:val="none"/>
        </w:rPr>
        <w:t xml:space="preserve">Manipal Centre, 6th Floor, North Block Front Wing N602, Dickenson Road, Yellappa Garden, Yellappa Chetty Layout, Sivanchetti Gardens, Bengaluru, Karnataka:560042.</w:t>
      </w:r>
    </w:p>
    <w:p w14:paraId="72595ECE" w14:textId="34A5D926" w:rsidR="00304002" w:rsidRDefault="009C5015" w:rsidP="00C43917">
      <w:r>
        <w:br/>
      </w:r>
    </w:p>
    <w:p w14:paraId="00C7B4C3" w14:textId="3C773F64" w:rsidR="00912BD2" w:rsidRDefault="00F77A48" w:rsidP="00C43917">
      <w:r>
        <w:rPr>
          <w:noProof/>
        </w:rPr>
        <mc:AlternateContent>
          <mc:Choice Requires="wps">
            <w:drawing>
              <wp:anchor distT="0" distB="0" distL="114300" distR="114300" simplePos="0" relativeHeight="251664384" behindDoc="0" locked="0" layoutInCell="1" allowOverlap="1" wp14:anchorId="3AFF4FA5" wp14:editId="68DF4418">
                <wp:simplePos x="0" y="0"/>
                <wp:positionH relativeFrom="page">
                  <wp:align>left</wp:align>
                </wp:positionH>
                <wp:positionV relativeFrom="paragraph">
                  <wp:posOffset>582295</wp:posOffset>
                </wp:positionV>
                <wp:extent cx="7562850" cy="1785620"/>
                <wp:effectExtent l="0" t="0" r="0" b="5080"/>
                <wp:wrapNone/>
                <wp:docPr id="7" name="Graphic 20"/>
                <wp:cNvGraphicFramePr/>
                <a:graphic xmlns:a="http://schemas.openxmlformats.org/drawingml/2006/main">
                  <a:graphicData uri="http://schemas.microsoft.com/office/word/2010/wordprocessingShape">
                    <wps:wsp>
                      <wps:cNvSpPr/>
                      <wps:spPr>
                        <a:xfrm>
                          <a:off x="0" y="0"/>
                          <a:ext cx="7562850" cy="1785620"/>
                        </a:xfrm>
                        <a:custGeom>
                          <a:avLst/>
                          <a:gdLst/>
                          <a:ahLst/>
                          <a:cxnLst/>
                          <a:rect l="l" t="t" r="r" b="b"/>
                          <a:pathLst>
                            <a:path w="7562850" h="540385">
                              <a:moveTo>
                                <a:pt x="7562849" y="539856"/>
                              </a:moveTo>
                              <a:lnTo>
                                <a:pt x="0" y="539856"/>
                              </a:lnTo>
                              <a:lnTo>
                                <a:pt x="0" y="0"/>
                              </a:lnTo>
                              <a:lnTo>
                                <a:pt x="7562849" y="0"/>
                              </a:lnTo>
                              <a:lnTo>
                                <a:pt x="7562849" y="539856"/>
                              </a:lnTo>
                              <a:close/>
                            </a:path>
                          </a:pathLst>
                        </a:custGeom>
                        <a:solidFill>
                          <a:srgbClr val="7D2500"/>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0B046514" id="Graphic 20" o:spid="_x0000_s1026" style="position:absolute;margin-left:0;margin-top:45.85pt;width:595.5pt;height:140.6pt;z-index:251664384;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top" coordsize="7562850,540385"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sF+qfMwIAANcEAAAOAAAAZHJzL2Uyb0RvYy54bWysVFFvmzAQfp+0/2D5fYGkpUlRSDU1ajVp 6io1056NMQHJ+DzbCeTf72zihHUv07QXfMafj+/77o71w9BJchTGtqAKOp+llAjFoWrVvqDfd0+f VpRYx1TFJChR0JOw9GHz8cO617lYQAOyEoZgEmXzXhe0cU7nSWJ5IzpmZ6CFwsMaTMccbs0+qQzr MXsnk0Wa3iU9mEob4MJafLsdD+km5K9rwd23urbCEVlQ5ObC04Rn6Z/JZs3yvWG6afmZBvsHFh1r FX70kmrLHCMH0/6Rqmu5AQu1m3HoEqjrlougAdXM03dq3hqmRdCC5lh9scn+v7T85fhqSFsVdEmJ Yh2W6PnsxiK402ubI+hNvxr0yu8shl7qUJvOryiCDMHR08VRMTjC8eUyu1usMjSe49l8ucJtyJpc r/ODdc8CQip2/GrdWJIqRqyJER9UDA0W1pdUhpI6SrCkhhIsaTmWVDPn73l+PiT9hEtT0Ow2vVll oWIdHMUOAtB5HYHy7T0lyDi7uUfKPiMSvgKlml5Ade+hERBXHTKPwKg/nsV1xEy//vfI33jGhFyC FSN1b0HQcLEF9UyNtyDb6qmV0vtgzb58lIYcGTq83C6yNDKZwJJrK/iohOqEjdRj7xTU/jwwIyiR XxS2qh+7GJgYlDEwTj5CGM5QAmPdbvjBjCYaw4I67KQXiIPA8tghyN8DRqy/qeDzwUHd+vYJ3EZG 5w1OT9B/nnQ/ntN9QF3/R5tfAAAA//8DAFBLAwQUAAYACAAAACEAhc/Ir90AAAAIAQAADwAAAGRy cy9kb3ducmV2LnhtbEyPwUrDQBCG74LvsIzgzW4SsXHTbIoIvSgIRoUet9kxCWZnQ3abxrd3erLH mX/45vvL7eIGMeMUek8a0lUCAqnxtqdWw+fH7u4RRIiGrBk8oYZfDLCtrq9KU1h/onec69gKhlAo jIYuxrGQMjQdOhNWfkTi7NtPzkQep1bayZwY7gaZJclaOtMTf+jMiM8dNj/10Wm4X97q9cvrrLKQ f6UPe4o775XWtzfL0wZExCX+H8NZn9WhYqeDP5INYtDARaIGleYgzmmqUt4cmJ1nCmRVyssC1R8A AAD//wMAUEsBAi0AFAAGAAgAAAAhALaDOJL+AAAA4QEAABMAAAAAAAAAAAAAAAAAAAAAAFtDb250 ZW50X1R5cGVzXS54bWxQSwECLQAUAAYACAAAACEAOP0h/9YAAACUAQAACwAAAAAAAAAAAAAAAAAv AQAAX3JlbHMvLnJlbHNQSwECLQAUAAYACAAAACEALBfqnzMCAADXBAAADgAAAAAAAAAAAAAAAAAu AgAAZHJzL2Uyb0RvYy54bWxQSwECLQAUAAYACAAAACEAhc/Ir90AAAAIAQAADwAAAAAAAAAAAAAA AACNBAAAZHJzL2Rvd25yZXYueG1sUEsFBgAAAAAEAAQA8wAAAJcFAAAAAA== " path="m7562849,539856l,539856,,,7562849,r,539856xe" fillcolor="#7d2500" stroked="f">
                <v:path arrowok="t"/>
                <w10:wrap anchorx="page"/>
              </v:shape>
            </w:pict>
          </mc:Fallback>
        </mc:AlternateContent>
      </w:r>
    </w:p>
    <w:sectPr w:rsidR="00912BD2">
      <w:pgSz w:w="11910" w:h="16850"/>
      <w:pgMar w:top="800" w:right="567" w:bottom="0" w:left="567"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5BF38" w14:textId="77777777" w:rsidR="00D42EE5" w:rsidRDefault="00D42EE5">
      <w:r>
        <w:separator/>
      </w:r>
    </w:p>
  </w:endnote>
  <w:endnote w:type="continuationSeparator" w:id="0">
    <w:p w14:paraId="7368CCB3" w14:textId="77777777" w:rsidR="00D42EE5" w:rsidRDefault="00D42E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lack">
    <w:altName w:val="Arial Black"/>
    <w:panose1 w:val="020B0A04020102020204"/>
    <w:charset w:val="00"/>
    <w:family w:val="swiss"/>
    <w:pitch w:val="variable"/>
    <w:sig w:usb0="A00002AF" w:usb1="400078F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Book Antiqua">
    <w:panose1 w:val="02040602050305030304"/>
    <w:charset w:val="00"/>
    <w:family w:val="roman"/>
    <w:pitch w:val="variable"/>
    <w:sig w:usb0="00000287" w:usb1="00000000" w:usb2="00000000" w:usb3="00000000" w:csb0="0000009F" w:csb1="00000000"/>
  </w:font>
  <w:font w:name="Albertus Extra Bold">
    <w:altName w:val="Calibri"/>
    <w:charset w:val="00"/>
    <w:family w:val="swiss"/>
    <w:pitch w:val="variable"/>
    <w:sig w:usb0="00000003" w:usb1="00000000" w:usb2="00000000" w:usb3="00000000" w:csb0="00000001" w:csb1="00000000"/>
  </w:font>
  <w:font w:name="Segoe UI Emoji">
    <w:panose1 w:val="020B0502040204020203"/>
    <w:charset w:val="00"/>
    <w:family w:val="swiss"/>
    <w:pitch w:val="variable"/>
    <w:sig w:usb0="00000003" w:usb1="02000000" w:usb2="00000000" w:usb3="00000000" w:csb0="00000001" w:csb1="00000000"/>
  </w:font>
  <w:font w:name="Aptos Serif">
    <w:charset w:val="00"/>
    <w:family w:val="roman"/>
    <w:pitch w:val="variable"/>
    <w:sig w:usb0="A11526FF" w:usb1="C000ECFB" w:usb2="0001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2365A" w14:textId="77777777" w:rsidR="00D42EE5" w:rsidRDefault="00D42EE5">
      <w:r>
        <w:separator/>
      </w:r>
    </w:p>
  </w:footnote>
  <w:footnote w:type="continuationSeparator" w:id="0">
    <w:p w14:paraId="15F8DA36" w14:textId="77777777" w:rsidR="00D42EE5" w:rsidRDefault="00D42E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23A55" w14:textId="1890B1E6" w:rsidR="00BA7487" w:rsidRDefault="00681082">
    <w:pPr>
      <w:pStyle w:val="BodyText"/>
      <w:spacing w:line="14" w:lineRule="auto"/>
      <w:rPr>
        <w:sz w:val="20"/>
      </w:rPr>
    </w:pPr>
    <w:r>
      <w:rPr>
        <w:noProof/>
        <w:sz w:val="20"/>
      </w:rPr>
      <mc:AlternateContent>
        <mc:Choice Requires="wps">
          <w:drawing>
            <wp:anchor distT="0" distB="0" distL="0" distR="0" simplePos="0" relativeHeight="251659776" behindDoc="1" locked="0" layoutInCell="1" allowOverlap="1" wp14:anchorId="4AC83DFF" wp14:editId="1523D8B0">
              <wp:simplePos x="0" y="0"/>
              <wp:positionH relativeFrom="page">
                <wp:align>left</wp:align>
              </wp:positionH>
              <wp:positionV relativeFrom="page">
                <wp:align>top</wp:align>
              </wp:positionV>
              <wp:extent cx="7562850" cy="49530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495300"/>
                      </a:xfrm>
                      <a:custGeom>
                        <a:avLst/>
                        <a:gdLst/>
                        <a:ahLst/>
                        <a:cxnLst/>
                        <a:rect l="l" t="t" r="r" b="b"/>
                        <a:pathLst>
                          <a:path w="7562850" h="176530">
                            <a:moveTo>
                              <a:pt x="7562849" y="176137"/>
                            </a:moveTo>
                            <a:lnTo>
                              <a:pt x="0" y="176137"/>
                            </a:lnTo>
                            <a:lnTo>
                              <a:pt x="0" y="0"/>
                            </a:lnTo>
                            <a:lnTo>
                              <a:pt x="7562849" y="0"/>
                            </a:lnTo>
                            <a:lnTo>
                              <a:pt x="7562849" y="176137"/>
                            </a:lnTo>
                            <a:close/>
                          </a:path>
                        </a:pathLst>
                      </a:custGeom>
                      <a:solidFill>
                        <a:srgbClr val="7D2500"/>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1E4510F6" id="Graphic 1" o:spid="_x0000_s1026" style="position:absolute;margin-left:0;margin-top:0;width:595.5pt;height:39pt;z-index:-251656704;visibility:visible;mso-wrap-style:square;mso-height-percent:0;mso-wrap-distance-left:0;mso-wrap-distance-top:0;mso-wrap-distance-right:0;mso-wrap-distance-bottom:0;mso-position-horizontal:left;mso-position-horizontal-relative:page;mso-position-vertical:top;mso-position-vertical-relative:page;mso-height-percent:0;mso-height-relative:margin;v-text-anchor:top" coordsize="7562850,176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" path="m7562849,176137l,176137,,,7562849,r,176137xe" fillcolor="#7d2500" stroked="f">
              <v:path arrowok="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42EA1"/>
    <w:multiLevelType w:val="hybridMultilevel"/>
    <w:tmpl w:val="0DE09D6A"/>
    <w:lvl w:ilvl="0" w:tplc="74CE7E56">
      <w:start w:val="1"/>
      <w:numFmt w:val="decimal"/>
      <w:lvlText w:val="%1."/>
      <w:lvlJc w:val="left"/>
      <w:pPr>
        <w:ind w:left="82" w:hanging="186"/>
        <w:jc w:val="right"/>
      </w:pPr>
      <w:rPr>
        <w:rFonts w:ascii="Arial Black" w:eastAsia="Arial Black" w:hAnsi="Arial Black" w:cs="Arial Black" w:hint="default"/>
        <w:b w:val="0"/>
        <w:bCs w:val="0"/>
        <w:i w:val="0"/>
        <w:iCs w:val="0"/>
        <w:spacing w:val="-1"/>
        <w:w w:val="64"/>
        <w:sz w:val="20"/>
        <w:szCs w:val="20"/>
        <w:lang w:val="en-US" w:eastAsia="en-US" w:bidi="ar-SA"/>
      </w:rPr>
    </w:lvl>
    <w:lvl w:ilvl="1" w:tplc="1CEA8352">
      <w:numFmt w:val="bullet"/>
      <w:lvlText w:val="•"/>
      <w:lvlJc w:val="left"/>
      <w:pPr>
        <w:ind w:left="549" w:hanging="186"/>
      </w:pPr>
      <w:rPr>
        <w:rFonts w:hint="default"/>
        <w:lang w:val="en-US" w:eastAsia="en-US" w:bidi="ar-SA"/>
      </w:rPr>
    </w:lvl>
    <w:lvl w:ilvl="2" w:tplc="7AEE6620">
      <w:numFmt w:val="bullet"/>
      <w:lvlText w:val="•"/>
      <w:lvlJc w:val="left"/>
      <w:pPr>
        <w:ind w:left="1019" w:hanging="186"/>
      </w:pPr>
      <w:rPr>
        <w:rFonts w:hint="default"/>
        <w:lang w:val="en-US" w:eastAsia="en-US" w:bidi="ar-SA"/>
      </w:rPr>
    </w:lvl>
    <w:lvl w:ilvl="3" w:tplc="32DA451C">
      <w:numFmt w:val="bullet"/>
      <w:lvlText w:val="•"/>
      <w:lvlJc w:val="left"/>
      <w:pPr>
        <w:ind w:left="1489" w:hanging="186"/>
      </w:pPr>
      <w:rPr>
        <w:rFonts w:hint="default"/>
        <w:lang w:val="en-US" w:eastAsia="en-US" w:bidi="ar-SA"/>
      </w:rPr>
    </w:lvl>
    <w:lvl w:ilvl="4" w:tplc="95124C8C">
      <w:numFmt w:val="bullet"/>
      <w:lvlText w:val="•"/>
      <w:lvlJc w:val="left"/>
      <w:pPr>
        <w:ind w:left="1959" w:hanging="186"/>
      </w:pPr>
      <w:rPr>
        <w:rFonts w:hint="default"/>
        <w:lang w:val="en-US" w:eastAsia="en-US" w:bidi="ar-SA"/>
      </w:rPr>
    </w:lvl>
    <w:lvl w:ilvl="5" w:tplc="1158C4FA">
      <w:numFmt w:val="bullet"/>
      <w:lvlText w:val="•"/>
      <w:lvlJc w:val="left"/>
      <w:pPr>
        <w:ind w:left="2428" w:hanging="186"/>
      </w:pPr>
      <w:rPr>
        <w:rFonts w:hint="default"/>
        <w:lang w:val="en-US" w:eastAsia="en-US" w:bidi="ar-SA"/>
      </w:rPr>
    </w:lvl>
    <w:lvl w:ilvl="6" w:tplc="525055B0">
      <w:numFmt w:val="bullet"/>
      <w:lvlText w:val="•"/>
      <w:lvlJc w:val="left"/>
      <w:pPr>
        <w:ind w:left="2898" w:hanging="186"/>
      </w:pPr>
      <w:rPr>
        <w:rFonts w:hint="default"/>
        <w:lang w:val="en-US" w:eastAsia="en-US" w:bidi="ar-SA"/>
      </w:rPr>
    </w:lvl>
    <w:lvl w:ilvl="7" w:tplc="BC1C1878">
      <w:numFmt w:val="bullet"/>
      <w:lvlText w:val="•"/>
      <w:lvlJc w:val="left"/>
      <w:pPr>
        <w:ind w:left="3368" w:hanging="186"/>
      </w:pPr>
      <w:rPr>
        <w:rFonts w:hint="default"/>
        <w:lang w:val="en-US" w:eastAsia="en-US" w:bidi="ar-SA"/>
      </w:rPr>
    </w:lvl>
    <w:lvl w:ilvl="8" w:tplc="334AEC54">
      <w:numFmt w:val="bullet"/>
      <w:lvlText w:val="•"/>
      <w:lvlJc w:val="left"/>
      <w:pPr>
        <w:ind w:left="3838" w:hanging="186"/>
      </w:pPr>
      <w:rPr>
        <w:rFonts w:hint="default"/>
        <w:lang w:val="en-US" w:eastAsia="en-US" w:bidi="ar-SA"/>
      </w:rPr>
    </w:lvl>
  </w:abstractNum>
  <w:abstractNum w:abstractNumId="1" w15:restartNumberingAfterBreak="0">
    <w:nsid w:val="128D6340"/>
    <w:multiLevelType w:val="multilevel"/>
    <w:tmpl w:val="D7B49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21704D9"/>
    <w:multiLevelType w:val="multilevel"/>
    <w:tmpl w:val="4E8A7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BD111D3"/>
    <w:multiLevelType w:val="hybridMultilevel"/>
    <w:tmpl w:val="142ACEE6"/>
    <w:lvl w:ilvl="0" w:tplc="FB3844CC">
      <w:start w:val="1"/>
      <w:numFmt w:val="decimal"/>
      <w:lvlText w:val="%1."/>
      <w:lvlJc w:val="left"/>
      <w:pPr>
        <w:ind w:left="183" w:hanging="186"/>
      </w:pPr>
      <w:rPr>
        <w:rFonts w:ascii="Arial Black" w:eastAsia="Arial Black" w:hAnsi="Arial Black" w:cs="Arial Black" w:hint="default"/>
        <w:b w:val="0"/>
        <w:bCs w:val="0"/>
        <w:i w:val="0"/>
        <w:iCs w:val="0"/>
        <w:spacing w:val="-1"/>
        <w:w w:val="64"/>
        <w:sz w:val="20"/>
        <w:szCs w:val="20"/>
        <w:lang w:val="en-US" w:eastAsia="en-US" w:bidi="ar-SA"/>
      </w:rPr>
    </w:lvl>
    <w:lvl w:ilvl="1" w:tplc="9F2A8E1E">
      <w:numFmt w:val="bullet"/>
      <w:lvlText w:val="•"/>
      <w:lvlJc w:val="left"/>
      <w:pPr>
        <w:ind w:left="646" w:hanging="186"/>
      </w:pPr>
      <w:rPr>
        <w:rFonts w:hint="default"/>
        <w:lang w:val="en-US" w:eastAsia="en-US" w:bidi="ar-SA"/>
      </w:rPr>
    </w:lvl>
    <w:lvl w:ilvl="2" w:tplc="8C40DB12">
      <w:numFmt w:val="bullet"/>
      <w:lvlText w:val="•"/>
      <w:lvlJc w:val="left"/>
      <w:pPr>
        <w:ind w:left="1112" w:hanging="186"/>
      </w:pPr>
      <w:rPr>
        <w:rFonts w:hint="default"/>
        <w:lang w:val="en-US" w:eastAsia="en-US" w:bidi="ar-SA"/>
      </w:rPr>
    </w:lvl>
    <w:lvl w:ilvl="3" w:tplc="FC76F86C">
      <w:numFmt w:val="bullet"/>
      <w:lvlText w:val="•"/>
      <w:lvlJc w:val="left"/>
      <w:pPr>
        <w:ind w:left="1579" w:hanging="186"/>
      </w:pPr>
      <w:rPr>
        <w:rFonts w:hint="default"/>
        <w:lang w:val="en-US" w:eastAsia="en-US" w:bidi="ar-SA"/>
      </w:rPr>
    </w:lvl>
    <w:lvl w:ilvl="4" w:tplc="EA3CC452">
      <w:numFmt w:val="bullet"/>
      <w:lvlText w:val="•"/>
      <w:lvlJc w:val="left"/>
      <w:pPr>
        <w:ind w:left="2045" w:hanging="186"/>
      </w:pPr>
      <w:rPr>
        <w:rFonts w:hint="default"/>
        <w:lang w:val="en-US" w:eastAsia="en-US" w:bidi="ar-SA"/>
      </w:rPr>
    </w:lvl>
    <w:lvl w:ilvl="5" w:tplc="14986AFC">
      <w:numFmt w:val="bullet"/>
      <w:lvlText w:val="•"/>
      <w:lvlJc w:val="left"/>
      <w:pPr>
        <w:ind w:left="2511" w:hanging="186"/>
      </w:pPr>
      <w:rPr>
        <w:rFonts w:hint="default"/>
        <w:lang w:val="en-US" w:eastAsia="en-US" w:bidi="ar-SA"/>
      </w:rPr>
    </w:lvl>
    <w:lvl w:ilvl="6" w:tplc="B970AFAA">
      <w:numFmt w:val="bullet"/>
      <w:lvlText w:val="•"/>
      <w:lvlJc w:val="left"/>
      <w:pPr>
        <w:ind w:left="2978" w:hanging="186"/>
      </w:pPr>
      <w:rPr>
        <w:rFonts w:hint="default"/>
        <w:lang w:val="en-US" w:eastAsia="en-US" w:bidi="ar-SA"/>
      </w:rPr>
    </w:lvl>
    <w:lvl w:ilvl="7" w:tplc="9D52DB0E">
      <w:numFmt w:val="bullet"/>
      <w:lvlText w:val="•"/>
      <w:lvlJc w:val="left"/>
      <w:pPr>
        <w:ind w:left="3444" w:hanging="186"/>
      </w:pPr>
      <w:rPr>
        <w:rFonts w:hint="default"/>
        <w:lang w:val="en-US" w:eastAsia="en-US" w:bidi="ar-SA"/>
      </w:rPr>
    </w:lvl>
    <w:lvl w:ilvl="8" w:tplc="4E8EF3B2">
      <w:numFmt w:val="bullet"/>
      <w:lvlText w:val="•"/>
      <w:lvlJc w:val="left"/>
      <w:pPr>
        <w:ind w:left="3911" w:hanging="186"/>
      </w:pPr>
      <w:rPr>
        <w:rFonts w:hint="default"/>
        <w:lang w:val="en-US" w:eastAsia="en-US" w:bidi="ar-SA"/>
      </w:rPr>
    </w:lvl>
  </w:abstractNum>
  <w:num w:numId="1" w16cid:durableId="1815021480">
    <w:abstractNumId w:val="0"/>
  </w:num>
  <w:num w:numId="2" w16cid:durableId="1561673171">
    <w:abstractNumId w:val="3"/>
  </w:num>
  <w:num w:numId="3" w16cid:durableId="1290818951">
    <w:abstractNumId w:val="2"/>
  </w:num>
  <w:num w:numId="4" w16cid:durableId="1963610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487"/>
    <w:rsid w:val="0002026F"/>
    <w:rsid w:val="0002761A"/>
    <w:rsid w:val="000312D0"/>
    <w:rsid w:val="000363D2"/>
    <w:rsid w:val="000544FE"/>
    <w:rsid w:val="00056F8D"/>
    <w:rsid w:val="00056F9F"/>
    <w:rsid w:val="000624C0"/>
    <w:rsid w:val="00066FB4"/>
    <w:rsid w:val="000748D9"/>
    <w:rsid w:val="000760DC"/>
    <w:rsid w:val="0008175D"/>
    <w:rsid w:val="000873F4"/>
    <w:rsid w:val="0009238D"/>
    <w:rsid w:val="0009288F"/>
    <w:rsid w:val="000B3760"/>
    <w:rsid w:val="000B508C"/>
    <w:rsid w:val="000C2D08"/>
    <w:rsid w:val="000C664D"/>
    <w:rsid w:val="000C68FA"/>
    <w:rsid w:val="000E40FF"/>
    <w:rsid w:val="000E5A52"/>
    <w:rsid w:val="00104135"/>
    <w:rsid w:val="00104272"/>
    <w:rsid w:val="00104C9E"/>
    <w:rsid w:val="00120CD9"/>
    <w:rsid w:val="00124505"/>
    <w:rsid w:val="00147DFE"/>
    <w:rsid w:val="00151E27"/>
    <w:rsid w:val="00153F3D"/>
    <w:rsid w:val="001568C3"/>
    <w:rsid w:val="001602AA"/>
    <w:rsid w:val="001640A0"/>
    <w:rsid w:val="001643B5"/>
    <w:rsid w:val="001645A9"/>
    <w:rsid w:val="0016499E"/>
    <w:rsid w:val="00172ADF"/>
    <w:rsid w:val="001747FC"/>
    <w:rsid w:val="001754E4"/>
    <w:rsid w:val="00177EA6"/>
    <w:rsid w:val="001808FC"/>
    <w:rsid w:val="001876B0"/>
    <w:rsid w:val="00192E52"/>
    <w:rsid w:val="001A4653"/>
    <w:rsid w:val="001C199B"/>
    <w:rsid w:val="001D1FB6"/>
    <w:rsid w:val="001D2C5F"/>
    <w:rsid w:val="001D317C"/>
    <w:rsid w:val="001D6D11"/>
    <w:rsid w:val="001E7E48"/>
    <w:rsid w:val="001F4A9E"/>
    <w:rsid w:val="002108D6"/>
    <w:rsid w:val="00213E1B"/>
    <w:rsid w:val="00225576"/>
    <w:rsid w:val="002406EB"/>
    <w:rsid w:val="00242C87"/>
    <w:rsid w:val="002554B9"/>
    <w:rsid w:val="002740D4"/>
    <w:rsid w:val="00283361"/>
    <w:rsid w:val="00286F36"/>
    <w:rsid w:val="002940A2"/>
    <w:rsid w:val="002B1154"/>
    <w:rsid w:val="002D6488"/>
    <w:rsid w:val="002F7939"/>
    <w:rsid w:val="00301A73"/>
    <w:rsid w:val="00304002"/>
    <w:rsid w:val="00317C9D"/>
    <w:rsid w:val="003311B9"/>
    <w:rsid w:val="00336205"/>
    <w:rsid w:val="00336B2A"/>
    <w:rsid w:val="003445EE"/>
    <w:rsid w:val="00346F0A"/>
    <w:rsid w:val="00353C30"/>
    <w:rsid w:val="00354CE6"/>
    <w:rsid w:val="00366D3D"/>
    <w:rsid w:val="00384150"/>
    <w:rsid w:val="003901FB"/>
    <w:rsid w:val="00395EC5"/>
    <w:rsid w:val="003A07CF"/>
    <w:rsid w:val="003A1085"/>
    <w:rsid w:val="003A778E"/>
    <w:rsid w:val="003B09C4"/>
    <w:rsid w:val="003B2DA8"/>
    <w:rsid w:val="003C688B"/>
    <w:rsid w:val="003D2EBE"/>
    <w:rsid w:val="003D3ED6"/>
    <w:rsid w:val="003D4C4D"/>
    <w:rsid w:val="003E412E"/>
    <w:rsid w:val="003E5BDA"/>
    <w:rsid w:val="003F5F1D"/>
    <w:rsid w:val="003F7D07"/>
    <w:rsid w:val="004079C3"/>
    <w:rsid w:val="00412216"/>
    <w:rsid w:val="00413783"/>
    <w:rsid w:val="00414A33"/>
    <w:rsid w:val="00421D5A"/>
    <w:rsid w:val="004264D8"/>
    <w:rsid w:val="00430513"/>
    <w:rsid w:val="00432F67"/>
    <w:rsid w:val="0045096D"/>
    <w:rsid w:val="00450EE7"/>
    <w:rsid w:val="00457B95"/>
    <w:rsid w:val="00470532"/>
    <w:rsid w:val="004767AE"/>
    <w:rsid w:val="004858BE"/>
    <w:rsid w:val="00493367"/>
    <w:rsid w:val="004B75C9"/>
    <w:rsid w:val="004C1FF2"/>
    <w:rsid w:val="004D1DE6"/>
    <w:rsid w:val="004D4EC7"/>
    <w:rsid w:val="004E2262"/>
    <w:rsid w:val="004E2C0A"/>
    <w:rsid w:val="004E3972"/>
    <w:rsid w:val="004E7078"/>
    <w:rsid w:val="00506B68"/>
    <w:rsid w:val="00531A41"/>
    <w:rsid w:val="00535825"/>
    <w:rsid w:val="005400E2"/>
    <w:rsid w:val="005541BC"/>
    <w:rsid w:val="00555582"/>
    <w:rsid w:val="005562CD"/>
    <w:rsid w:val="0056190B"/>
    <w:rsid w:val="00574640"/>
    <w:rsid w:val="00585A56"/>
    <w:rsid w:val="00592164"/>
    <w:rsid w:val="00594C83"/>
    <w:rsid w:val="005A21FB"/>
    <w:rsid w:val="005A6994"/>
    <w:rsid w:val="005C505C"/>
    <w:rsid w:val="005C6E96"/>
    <w:rsid w:val="005D161B"/>
    <w:rsid w:val="005D2EFB"/>
    <w:rsid w:val="005E1516"/>
    <w:rsid w:val="005E2755"/>
    <w:rsid w:val="005E5DBE"/>
    <w:rsid w:val="005E6E62"/>
    <w:rsid w:val="005F0F8B"/>
    <w:rsid w:val="005F2982"/>
    <w:rsid w:val="005F3E25"/>
    <w:rsid w:val="005F6133"/>
    <w:rsid w:val="005F67C3"/>
    <w:rsid w:val="0060046B"/>
    <w:rsid w:val="00603B64"/>
    <w:rsid w:val="006220BE"/>
    <w:rsid w:val="00624927"/>
    <w:rsid w:val="00636CAC"/>
    <w:rsid w:val="006430D9"/>
    <w:rsid w:val="00646BDC"/>
    <w:rsid w:val="00654E1E"/>
    <w:rsid w:val="00667A2F"/>
    <w:rsid w:val="00670078"/>
    <w:rsid w:val="0067131A"/>
    <w:rsid w:val="00681082"/>
    <w:rsid w:val="006821C3"/>
    <w:rsid w:val="0069543F"/>
    <w:rsid w:val="006A1B77"/>
    <w:rsid w:val="006B2D4F"/>
    <w:rsid w:val="006B703F"/>
    <w:rsid w:val="006D1C0A"/>
    <w:rsid w:val="006D2FA5"/>
    <w:rsid w:val="006E0FFB"/>
    <w:rsid w:val="006E761A"/>
    <w:rsid w:val="006F2B39"/>
    <w:rsid w:val="006F4685"/>
    <w:rsid w:val="006F7181"/>
    <w:rsid w:val="00707354"/>
    <w:rsid w:val="00726685"/>
    <w:rsid w:val="0073086E"/>
    <w:rsid w:val="007318B5"/>
    <w:rsid w:val="00745241"/>
    <w:rsid w:val="00745435"/>
    <w:rsid w:val="00746FAE"/>
    <w:rsid w:val="007626C4"/>
    <w:rsid w:val="00764745"/>
    <w:rsid w:val="00777630"/>
    <w:rsid w:val="00787067"/>
    <w:rsid w:val="007951FE"/>
    <w:rsid w:val="00795AB3"/>
    <w:rsid w:val="007C1BD0"/>
    <w:rsid w:val="007C3869"/>
    <w:rsid w:val="007D3013"/>
    <w:rsid w:val="007E4A26"/>
    <w:rsid w:val="007F168D"/>
    <w:rsid w:val="0080134B"/>
    <w:rsid w:val="00804C9B"/>
    <w:rsid w:val="0081489E"/>
    <w:rsid w:val="00815329"/>
    <w:rsid w:val="00825112"/>
    <w:rsid w:val="00833EB6"/>
    <w:rsid w:val="00834A3C"/>
    <w:rsid w:val="008378DC"/>
    <w:rsid w:val="00846B72"/>
    <w:rsid w:val="00846BCE"/>
    <w:rsid w:val="0085556B"/>
    <w:rsid w:val="00860758"/>
    <w:rsid w:val="00873D09"/>
    <w:rsid w:val="00883279"/>
    <w:rsid w:val="0088702C"/>
    <w:rsid w:val="008B035B"/>
    <w:rsid w:val="008B77EB"/>
    <w:rsid w:val="008E0462"/>
    <w:rsid w:val="008F0F07"/>
    <w:rsid w:val="00907431"/>
    <w:rsid w:val="00912BD2"/>
    <w:rsid w:val="00913B50"/>
    <w:rsid w:val="009309C7"/>
    <w:rsid w:val="009310B3"/>
    <w:rsid w:val="009347C3"/>
    <w:rsid w:val="0094653F"/>
    <w:rsid w:val="00960BA1"/>
    <w:rsid w:val="00961F81"/>
    <w:rsid w:val="0097262D"/>
    <w:rsid w:val="0097274E"/>
    <w:rsid w:val="00993CD8"/>
    <w:rsid w:val="009B1FF7"/>
    <w:rsid w:val="009B40B4"/>
    <w:rsid w:val="009C0138"/>
    <w:rsid w:val="009C053F"/>
    <w:rsid w:val="009C4F5C"/>
    <w:rsid w:val="009C5015"/>
    <w:rsid w:val="009D7C11"/>
    <w:rsid w:val="009E3CC3"/>
    <w:rsid w:val="009F3BCA"/>
    <w:rsid w:val="00A1670C"/>
    <w:rsid w:val="00A22331"/>
    <w:rsid w:val="00A32391"/>
    <w:rsid w:val="00A4447F"/>
    <w:rsid w:val="00A470CA"/>
    <w:rsid w:val="00A53693"/>
    <w:rsid w:val="00A73EF2"/>
    <w:rsid w:val="00A947C7"/>
    <w:rsid w:val="00A964EC"/>
    <w:rsid w:val="00AA6EE9"/>
    <w:rsid w:val="00AB4921"/>
    <w:rsid w:val="00AB7FA0"/>
    <w:rsid w:val="00AB7FDF"/>
    <w:rsid w:val="00AC2A0E"/>
    <w:rsid w:val="00AE029D"/>
    <w:rsid w:val="00AE57CD"/>
    <w:rsid w:val="00AE7B76"/>
    <w:rsid w:val="00B42833"/>
    <w:rsid w:val="00B51C0E"/>
    <w:rsid w:val="00B52CBA"/>
    <w:rsid w:val="00B542D4"/>
    <w:rsid w:val="00B606E8"/>
    <w:rsid w:val="00B9264C"/>
    <w:rsid w:val="00B96764"/>
    <w:rsid w:val="00BA7487"/>
    <w:rsid w:val="00BD3431"/>
    <w:rsid w:val="00BE0A19"/>
    <w:rsid w:val="00BE6032"/>
    <w:rsid w:val="00C036E6"/>
    <w:rsid w:val="00C06F97"/>
    <w:rsid w:val="00C10FC4"/>
    <w:rsid w:val="00C211E5"/>
    <w:rsid w:val="00C226AB"/>
    <w:rsid w:val="00C40C73"/>
    <w:rsid w:val="00C43917"/>
    <w:rsid w:val="00C50099"/>
    <w:rsid w:val="00C5054E"/>
    <w:rsid w:val="00C72525"/>
    <w:rsid w:val="00C76228"/>
    <w:rsid w:val="00C80816"/>
    <w:rsid w:val="00C81782"/>
    <w:rsid w:val="00C87E30"/>
    <w:rsid w:val="00C90FD9"/>
    <w:rsid w:val="00CA3082"/>
    <w:rsid w:val="00CA62F5"/>
    <w:rsid w:val="00CB1CBE"/>
    <w:rsid w:val="00CB5640"/>
    <w:rsid w:val="00CB7095"/>
    <w:rsid w:val="00CC4836"/>
    <w:rsid w:val="00CD0569"/>
    <w:rsid w:val="00CD7F69"/>
    <w:rsid w:val="00CF0644"/>
    <w:rsid w:val="00D07243"/>
    <w:rsid w:val="00D16CA4"/>
    <w:rsid w:val="00D1754B"/>
    <w:rsid w:val="00D176FB"/>
    <w:rsid w:val="00D40776"/>
    <w:rsid w:val="00D42EE5"/>
    <w:rsid w:val="00D7009F"/>
    <w:rsid w:val="00DA2096"/>
    <w:rsid w:val="00DB626B"/>
    <w:rsid w:val="00DC0936"/>
    <w:rsid w:val="00DD1F13"/>
    <w:rsid w:val="00DD6570"/>
    <w:rsid w:val="00DF0C51"/>
    <w:rsid w:val="00DF110F"/>
    <w:rsid w:val="00DF283B"/>
    <w:rsid w:val="00DF386F"/>
    <w:rsid w:val="00E03001"/>
    <w:rsid w:val="00E10E71"/>
    <w:rsid w:val="00E20A10"/>
    <w:rsid w:val="00E25A50"/>
    <w:rsid w:val="00E27F71"/>
    <w:rsid w:val="00E4219B"/>
    <w:rsid w:val="00E46254"/>
    <w:rsid w:val="00E65F66"/>
    <w:rsid w:val="00E72D7F"/>
    <w:rsid w:val="00E7463A"/>
    <w:rsid w:val="00E7639D"/>
    <w:rsid w:val="00E8419B"/>
    <w:rsid w:val="00E92DDA"/>
    <w:rsid w:val="00E93CE6"/>
    <w:rsid w:val="00EE609A"/>
    <w:rsid w:val="00EE7481"/>
    <w:rsid w:val="00EE7CBB"/>
    <w:rsid w:val="00F06832"/>
    <w:rsid w:val="00F123E8"/>
    <w:rsid w:val="00F126AD"/>
    <w:rsid w:val="00F13AB9"/>
    <w:rsid w:val="00F1426B"/>
    <w:rsid w:val="00F23888"/>
    <w:rsid w:val="00F327BD"/>
    <w:rsid w:val="00F45BD9"/>
    <w:rsid w:val="00F45C47"/>
    <w:rsid w:val="00F46ADD"/>
    <w:rsid w:val="00F47A28"/>
    <w:rsid w:val="00F54BA4"/>
    <w:rsid w:val="00F661D2"/>
    <w:rsid w:val="00F77A48"/>
    <w:rsid w:val="00F80820"/>
    <w:rsid w:val="00F83571"/>
    <w:rsid w:val="00F917CD"/>
    <w:rsid w:val="00FB50C4"/>
    <w:rsid w:val="00FC1D78"/>
    <w:rsid w:val="00FC52E5"/>
    <w:rsid w:val="00FF1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87306"/>
  <w15:docId w15:val="{DDA1AC45-B215-4CD4-9A40-8BE104BE9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Lucida Sans Unicode" w:eastAsia="Lucida Sans Unicode" w:hAnsi="Lucida Sans Unicode" w:cs="Lucida Sans Unicode"/>
    </w:rPr>
  </w:style>
  <w:style w:type="paragraph" w:styleId="Heading1">
    <w:name w:val="heading 1"/>
    <w:basedOn w:val="Normal"/>
    <w:uiPriority w:val="9"/>
    <w:qFormat/>
    <w:pPr>
      <w:spacing w:before="151"/>
      <w:ind w:left="82"/>
      <w:outlineLvl w:val="0"/>
    </w:pPr>
    <w:rPr>
      <w:rFonts w:ascii="Arial Black" w:eastAsia="Arial Black" w:hAnsi="Arial Black" w:cs="Arial Black"/>
      <w:sz w:val="32"/>
      <w:szCs w:val="32"/>
    </w:rPr>
  </w:style>
  <w:style w:type="paragraph" w:styleId="Heading2">
    <w:name w:val="heading 2"/>
    <w:basedOn w:val="Normal"/>
    <w:uiPriority w:val="9"/>
    <w:unhideWhenUsed/>
    <w:qFormat/>
    <w:pPr>
      <w:ind w:left="82" w:right="649"/>
      <w:outlineLvl w:val="1"/>
    </w:pPr>
    <w:rPr>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pPr>
      <w:ind w:left="183" w:right="261"/>
    </w:pPr>
    <w:rPr>
      <w:rFonts w:ascii="Arial Black" w:eastAsia="Arial Black" w:hAnsi="Arial Black" w:cs="Arial Black"/>
    </w:r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F46ADD"/>
    <w:rPr>
      <w:color w:val="467886" w:themeColor="hyperlink"/>
      <w:u w:val="single"/>
    </w:rPr>
  </w:style>
  <w:style w:type="character" w:styleId="UnresolvedMention">
    <w:name w:val="Unresolved Mention"/>
    <w:basedOn w:val="DefaultParagraphFont"/>
    <w:uiPriority w:val="99"/>
    <w:semiHidden/>
    <w:unhideWhenUsed/>
    <w:rsid w:val="00F46ADD"/>
    <w:rPr>
      <w:color w:val="605E5C"/>
      <w:shd w:val="clear" w:color="auto" w:fill="E1DFDD"/>
    </w:rPr>
  </w:style>
  <w:style w:type="character" w:styleId="FollowedHyperlink">
    <w:name w:val="FollowedHyperlink"/>
    <w:basedOn w:val="DefaultParagraphFont"/>
    <w:uiPriority w:val="99"/>
    <w:semiHidden/>
    <w:unhideWhenUsed/>
    <w:rsid w:val="00CF0644"/>
    <w:rPr>
      <w:color w:val="96607D" w:themeColor="followedHyperlink"/>
      <w:u w:val="single"/>
    </w:rPr>
  </w:style>
  <w:style w:type="paragraph" w:styleId="Header">
    <w:name w:val="header"/>
    <w:basedOn w:val="Normal"/>
    <w:link w:val="HeaderChar"/>
    <w:uiPriority w:val="99"/>
    <w:unhideWhenUsed/>
    <w:rsid w:val="00CD7F69"/>
    <w:pPr>
      <w:tabs>
        <w:tab w:val="center" w:pos="4680"/>
        <w:tab w:val="right" w:pos="9360"/>
      </w:tabs>
    </w:pPr>
  </w:style>
  <w:style w:type="character" w:customStyle="1" w:styleId="HeaderChar">
    <w:name w:val="Header Char"/>
    <w:basedOn w:val="DefaultParagraphFont"/>
    <w:link w:val="Header"/>
    <w:uiPriority w:val="99"/>
    <w:rsid w:val="00CD7F69"/>
    <w:rPr>
      <w:rFonts w:ascii="Lucida Sans Unicode" w:eastAsia="Lucida Sans Unicode" w:hAnsi="Lucida Sans Unicode" w:cs="Lucida Sans Unicode"/>
    </w:rPr>
  </w:style>
  <w:style w:type="paragraph" w:styleId="Footer">
    <w:name w:val="footer"/>
    <w:basedOn w:val="Normal"/>
    <w:link w:val="FooterChar"/>
    <w:uiPriority w:val="99"/>
    <w:unhideWhenUsed/>
    <w:rsid w:val="00CD7F69"/>
    <w:pPr>
      <w:tabs>
        <w:tab w:val="center" w:pos="4680"/>
        <w:tab w:val="right" w:pos="9360"/>
      </w:tabs>
    </w:pPr>
  </w:style>
  <w:style w:type="character" w:customStyle="1" w:styleId="FooterChar">
    <w:name w:val="Footer Char"/>
    <w:basedOn w:val="DefaultParagraphFont"/>
    <w:link w:val="Footer"/>
    <w:uiPriority w:val="99"/>
    <w:rsid w:val="00CD7F69"/>
    <w:rPr>
      <w:rFonts w:ascii="Lucida Sans Unicode" w:eastAsia="Lucida Sans Unicode" w:hAnsi="Lucida Sans Unicode" w:cs="Lucida Sans Unicode"/>
    </w:rPr>
  </w:style>
  <w:style w:type="character" w:customStyle="1" w:styleId="ng-star-inserted">
    <w:name w:val="ng-star-inserted"/>
    <w:basedOn w:val="DefaultParagraphFont"/>
    <w:rsid w:val="00860758"/>
  </w:style>
  <w:style w:type="paragraph" w:styleId="NormalWeb">
    <w:name w:val="Normal (Web)"/>
    <w:basedOn w:val="Normal"/>
    <w:uiPriority w:val="99"/>
    <w:unhideWhenUsed/>
    <w:rsid w:val="00213E1B"/>
    <w:pPr>
      <w:widowControl/>
      <w:autoSpaceDE/>
      <w:autoSpaceDN/>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406973">
      <w:bodyDiv w:val="1"/>
      <w:marLeft w:val="0"/>
      <w:marRight w:val="0"/>
      <w:marTop w:val="0"/>
      <w:marBottom w:val="0"/>
      <w:divBdr>
        <w:top w:val="none" w:sz="0" w:space="0" w:color="auto"/>
        <w:left w:val="none" w:sz="0" w:space="0" w:color="auto"/>
        <w:bottom w:val="none" w:sz="0" w:space="0" w:color="auto"/>
        <w:right w:val="none" w:sz="0" w:space="0" w:color="auto"/>
      </w:divBdr>
      <w:divsChild>
        <w:div w:id="1159078491">
          <w:marLeft w:val="0"/>
          <w:marRight w:val="0"/>
          <w:marTop w:val="0"/>
          <w:marBottom w:val="0"/>
          <w:divBdr>
            <w:top w:val="none" w:sz="0" w:space="0" w:color="auto"/>
            <w:left w:val="none" w:sz="0" w:space="0" w:color="auto"/>
            <w:bottom w:val="none" w:sz="0" w:space="0" w:color="auto"/>
            <w:right w:val="none" w:sz="0" w:space="0" w:color="auto"/>
          </w:divBdr>
          <w:divsChild>
            <w:div w:id="1472595753">
              <w:marLeft w:val="0"/>
              <w:marRight w:val="0"/>
              <w:marTop w:val="0"/>
              <w:marBottom w:val="0"/>
              <w:divBdr>
                <w:top w:val="none" w:sz="0" w:space="0" w:color="auto"/>
                <w:left w:val="none" w:sz="0" w:space="0" w:color="auto"/>
                <w:bottom w:val="none" w:sz="0" w:space="0" w:color="auto"/>
                <w:right w:val="none" w:sz="0" w:space="0" w:color="auto"/>
              </w:divBdr>
              <w:divsChild>
                <w:div w:id="1025907352">
                  <w:marLeft w:val="0"/>
                  <w:marRight w:val="0"/>
                  <w:marTop w:val="0"/>
                  <w:marBottom w:val="0"/>
                  <w:divBdr>
                    <w:top w:val="none" w:sz="0" w:space="0" w:color="auto"/>
                    <w:left w:val="none" w:sz="0" w:space="0" w:color="auto"/>
                    <w:bottom w:val="none" w:sz="0" w:space="0" w:color="auto"/>
                    <w:right w:val="none" w:sz="0" w:space="0" w:color="auto"/>
                  </w:divBdr>
                  <w:divsChild>
                    <w:div w:id="61417029">
                      <w:marLeft w:val="0"/>
                      <w:marRight w:val="0"/>
                      <w:marTop w:val="0"/>
                      <w:marBottom w:val="0"/>
                      <w:divBdr>
                        <w:top w:val="none" w:sz="0" w:space="0" w:color="auto"/>
                        <w:left w:val="none" w:sz="0" w:space="0" w:color="auto"/>
                        <w:bottom w:val="none" w:sz="0" w:space="0" w:color="auto"/>
                        <w:right w:val="none" w:sz="0" w:space="0" w:color="auto"/>
                      </w:divBdr>
                      <w:divsChild>
                        <w:div w:id="1400402688">
                          <w:marLeft w:val="0"/>
                          <w:marRight w:val="0"/>
                          <w:marTop w:val="0"/>
                          <w:marBottom w:val="0"/>
                          <w:divBdr>
                            <w:top w:val="none" w:sz="0" w:space="0" w:color="auto"/>
                            <w:left w:val="none" w:sz="0" w:space="0" w:color="auto"/>
                            <w:bottom w:val="none" w:sz="0" w:space="0" w:color="auto"/>
                            <w:right w:val="none" w:sz="0" w:space="0" w:color="auto"/>
                          </w:divBdr>
                          <w:divsChild>
                            <w:div w:id="1044522946">
                              <w:marLeft w:val="0"/>
                              <w:marRight w:val="0"/>
                              <w:marTop w:val="0"/>
                              <w:marBottom w:val="0"/>
                              <w:divBdr>
                                <w:top w:val="none" w:sz="0" w:space="0" w:color="auto"/>
                                <w:left w:val="none" w:sz="0" w:space="0" w:color="auto"/>
                                <w:bottom w:val="none" w:sz="0" w:space="0" w:color="auto"/>
                                <w:right w:val="none" w:sz="0" w:space="0" w:color="auto"/>
                              </w:divBdr>
                              <w:divsChild>
                                <w:div w:id="1980303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7509390">
      <w:bodyDiv w:val="1"/>
      <w:marLeft w:val="0"/>
      <w:marRight w:val="0"/>
      <w:marTop w:val="0"/>
      <w:marBottom w:val="0"/>
      <w:divBdr>
        <w:top w:val="none" w:sz="0" w:space="0" w:color="auto"/>
        <w:left w:val="none" w:sz="0" w:space="0" w:color="auto"/>
        <w:bottom w:val="none" w:sz="0" w:space="0" w:color="auto"/>
        <w:right w:val="none" w:sz="0" w:space="0" w:color="auto"/>
      </w:divBdr>
      <w:divsChild>
        <w:div w:id="138571578">
          <w:marLeft w:val="0"/>
          <w:marRight w:val="0"/>
          <w:marTop w:val="0"/>
          <w:marBottom w:val="0"/>
          <w:divBdr>
            <w:top w:val="none" w:sz="0" w:space="0" w:color="auto"/>
            <w:left w:val="none" w:sz="0" w:space="0" w:color="auto"/>
            <w:bottom w:val="none" w:sz="0" w:space="0" w:color="auto"/>
            <w:right w:val="none" w:sz="0" w:space="0" w:color="auto"/>
          </w:divBdr>
          <w:divsChild>
            <w:div w:id="21521949">
              <w:marLeft w:val="0"/>
              <w:marRight w:val="0"/>
              <w:marTop w:val="0"/>
              <w:marBottom w:val="0"/>
              <w:divBdr>
                <w:top w:val="none" w:sz="0" w:space="0" w:color="auto"/>
                <w:left w:val="none" w:sz="0" w:space="0" w:color="auto"/>
                <w:bottom w:val="none" w:sz="0" w:space="0" w:color="auto"/>
                <w:right w:val="none" w:sz="0" w:space="0" w:color="auto"/>
              </w:divBdr>
              <w:divsChild>
                <w:div w:id="895749665">
                  <w:marLeft w:val="0"/>
                  <w:marRight w:val="0"/>
                  <w:marTop w:val="0"/>
                  <w:marBottom w:val="0"/>
                  <w:divBdr>
                    <w:top w:val="none" w:sz="0" w:space="0" w:color="auto"/>
                    <w:left w:val="none" w:sz="0" w:space="0" w:color="auto"/>
                    <w:bottom w:val="none" w:sz="0" w:space="0" w:color="auto"/>
                    <w:right w:val="none" w:sz="0" w:space="0" w:color="auto"/>
                  </w:divBdr>
                  <w:divsChild>
                    <w:div w:id="572934524">
                      <w:marLeft w:val="0"/>
                      <w:marRight w:val="0"/>
                      <w:marTop w:val="0"/>
                      <w:marBottom w:val="0"/>
                      <w:divBdr>
                        <w:top w:val="none" w:sz="0" w:space="0" w:color="auto"/>
                        <w:left w:val="none" w:sz="0" w:space="0" w:color="auto"/>
                        <w:bottom w:val="none" w:sz="0" w:space="0" w:color="auto"/>
                        <w:right w:val="none" w:sz="0" w:space="0" w:color="auto"/>
                      </w:divBdr>
                      <w:divsChild>
                        <w:div w:id="148447529">
                          <w:marLeft w:val="0"/>
                          <w:marRight w:val="0"/>
                          <w:marTop w:val="0"/>
                          <w:marBottom w:val="0"/>
                          <w:divBdr>
                            <w:top w:val="none" w:sz="0" w:space="0" w:color="auto"/>
                            <w:left w:val="none" w:sz="0" w:space="0" w:color="auto"/>
                            <w:bottom w:val="none" w:sz="0" w:space="0" w:color="auto"/>
                            <w:right w:val="none" w:sz="0" w:space="0" w:color="auto"/>
                          </w:divBdr>
                          <w:divsChild>
                            <w:div w:id="623390056">
                              <w:marLeft w:val="0"/>
                              <w:marRight w:val="0"/>
                              <w:marTop w:val="0"/>
                              <w:marBottom w:val="0"/>
                              <w:divBdr>
                                <w:top w:val="none" w:sz="0" w:space="0" w:color="auto"/>
                                <w:left w:val="none" w:sz="0" w:space="0" w:color="auto"/>
                                <w:bottom w:val="none" w:sz="0" w:space="0" w:color="auto"/>
                                <w:right w:val="none" w:sz="0" w:space="0" w:color="auto"/>
                              </w:divBdr>
                              <w:divsChild>
                                <w:div w:id="67072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8981758">
      <w:bodyDiv w:val="1"/>
      <w:marLeft w:val="0"/>
      <w:marRight w:val="0"/>
      <w:marTop w:val="0"/>
      <w:marBottom w:val="0"/>
      <w:divBdr>
        <w:top w:val="none" w:sz="0" w:space="0" w:color="auto"/>
        <w:left w:val="none" w:sz="0" w:space="0" w:color="auto"/>
        <w:bottom w:val="none" w:sz="0" w:space="0" w:color="auto"/>
        <w:right w:val="none" w:sz="0" w:space="0" w:color="auto"/>
      </w:divBdr>
      <w:divsChild>
        <w:div w:id="1724451719">
          <w:marLeft w:val="0"/>
          <w:marRight w:val="0"/>
          <w:marTop w:val="0"/>
          <w:marBottom w:val="0"/>
          <w:divBdr>
            <w:top w:val="none" w:sz="0" w:space="0" w:color="auto"/>
            <w:left w:val="none" w:sz="0" w:space="0" w:color="auto"/>
            <w:bottom w:val="none" w:sz="0" w:space="0" w:color="auto"/>
            <w:right w:val="none" w:sz="0" w:space="0" w:color="auto"/>
          </w:divBdr>
          <w:divsChild>
            <w:div w:id="989748153">
              <w:marLeft w:val="0"/>
              <w:marRight w:val="0"/>
              <w:marTop w:val="0"/>
              <w:marBottom w:val="0"/>
              <w:divBdr>
                <w:top w:val="none" w:sz="0" w:space="0" w:color="auto"/>
                <w:left w:val="none" w:sz="0" w:space="0" w:color="auto"/>
                <w:bottom w:val="none" w:sz="0" w:space="0" w:color="auto"/>
                <w:right w:val="none" w:sz="0" w:space="0" w:color="auto"/>
              </w:divBdr>
              <w:divsChild>
                <w:div w:id="855273711">
                  <w:marLeft w:val="0"/>
                  <w:marRight w:val="0"/>
                  <w:marTop w:val="0"/>
                  <w:marBottom w:val="0"/>
                  <w:divBdr>
                    <w:top w:val="none" w:sz="0" w:space="0" w:color="auto"/>
                    <w:left w:val="none" w:sz="0" w:space="0" w:color="auto"/>
                    <w:bottom w:val="none" w:sz="0" w:space="0" w:color="auto"/>
                    <w:right w:val="none" w:sz="0" w:space="0" w:color="auto"/>
                  </w:divBdr>
                  <w:divsChild>
                    <w:div w:id="1552109188">
                      <w:marLeft w:val="0"/>
                      <w:marRight w:val="0"/>
                      <w:marTop w:val="0"/>
                      <w:marBottom w:val="0"/>
                      <w:divBdr>
                        <w:top w:val="none" w:sz="0" w:space="0" w:color="auto"/>
                        <w:left w:val="none" w:sz="0" w:space="0" w:color="auto"/>
                        <w:bottom w:val="none" w:sz="0" w:space="0" w:color="auto"/>
                        <w:right w:val="none" w:sz="0" w:space="0" w:color="auto"/>
                      </w:divBdr>
                      <w:divsChild>
                        <w:div w:id="575676834">
                          <w:marLeft w:val="0"/>
                          <w:marRight w:val="0"/>
                          <w:marTop w:val="0"/>
                          <w:marBottom w:val="0"/>
                          <w:divBdr>
                            <w:top w:val="none" w:sz="0" w:space="0" w:color="auto"/>
                            <w:left w:val="none" w:sz="0" w:space="0" w:color="auto"/>
                            <w:bottom w:val="none" w:sz="0" w:space="0" w:color="auto"/>
                            <w:right w:val="none" w:sz="0" w:space="0" w:color="auto"/>
                          </w:divBdr>
                          <w:divsChild>
                            <w:div w:id="288977048">
                              <w:marLeft w:val="0"/>
                              <w:marRight w:val="0"/>
                              <w:marTop w:val="0"/>
                              <w:marBottom w:val="0"/>
                              <w:divBdr>
                                <w:top w:val="none" w:sz="0" w:space="0" w:color="auto"/>
                                <w:left w:val="none" w:sz="0" w:space="0" w:color="auto"/>
                                <w:bottom w:val="none" w:sz="0" w:space="0" w:color="auto"/>
                                <w:right w:val="none" w:sz="0" w:space="0" w:color="auto"/>
                              </w:divBdr>
                              <w:divsChild>
                                <w:div w:id="649752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7391737">
      <w:bodyDiv w:val="1"/>
      <w:marLeft w:val="0"/>
      <w:marRight w:val="0"/>
      <w:marTop w:val="0"/>
      <w:marBottom w:val="0"/>
      <w:divBdr>
        <w:top w:val="none" w:sz="0" w:space="0" w:color="auto"/>
        <w:left w:val="none" w:sz="0" w:space="0" w:color="auto"/>
        <w:bottom w:val="none" w:sz="0" w:space="0" w:color="auto"/>
        <w:right w:val="none" w:sz="0" w:space="0" w:color="auto"/>
      </w:divBdr>
      <w:divsChild>
        <w:div w:id="1327703195">
          <w:marLeft w:val="0"/>
          <w:marRight w:val="0"/>
          <w:marTop w:val="0"/>
          <w:marBottom w:val="0"/>
          <w:divBdr>
            <w:top w:val="none" w:sz="0" w:space="0" w:color="auto"/>
            <w:left w:val="none" w:sz="0" w:space="0" w:color="auto"/>
            <w:bottom w:val="none" w:sz="0" w:space="0" w:color="auto"/>
            <w:right w:val="none" w:sz="0" w:space="0" w:color="auto"/>
          </w:divBdr>
          <w:divsChild>
            <w:div w:id="1551838787">
              <w:marLeft w:val="0"/>
              <w:marRight w:val="0"/>
              <w:marTop w:val="0"/>
              <w:marBottom w:val="0"/>
              <w:divBdr>
                <w:top w:val="none" w:sz="0" w:space="0" w:color="auto"/>
                <w:left w:val="none" w:sz="0" w:space="0" w:color="auto"/>
                <w:bottom w:val="none" w:sz="0" w:space="0" w:color="auto"/>
                <w:right w:val="none" w:sz="0" w:space="0" w:color="auto"/>
              </w:divBdr>
              <w:divsChild>
                <w:div w:id="292710716">
                  <w:marLeft w:val="0"/>
                  <w:marRight w:val="0"/>
                  <w:marTop w:val="0"/>
                  <w:marBottom w:val="0"/>
                  <w:divBdr>
                    <w:top w:val="none" w:sz="0" w:space="0" w:color="auto"/>
                    <w:left w:val="none" w:sz="0" w:space="0" w:color="auto"/>
                    <w:bottom w:val="none" w:sz="0" w:space="0" w:color="auto"/>
                    <w:right w:val="none" w:sz="0" w:space="0" w:color="auto"/>
                  </w:divBdr>
                  <w:divsChild>
                    <w:div w:id="131289514">
                      <w:marLeft w:val="0"/>
                      <w:marRight w:val="0"/>
                      <w:marTop w:val="0"/>
                      <w:marBottom w:val="0"/>
                      <w:divBdr>
                        <w:top w:val="none" w:sz="0" w:space="0" w:color="auto"/>
                        <w:left w:val="none" w:sz="0" w:space="0" w:color="auto"/>
                        <w:bottom w:val="none" w:sz="0" w:space="0" w:color="auto"/>
                        <w:right w:val="none" w:sz="0" w:space="0" w:color="auto"/>
                      </w:divBdr>
                      <w:divsChild>
                        <w:div w:id="1650402393">
                          <w:marLeft w:val="0"/>
                          <w:marRight w:val="0"/>
                          <w:marTop w:val="0"/>
                          <w:marBottom w:val="0"/>
                          <w:divBdr>
                            <w:top w:val="none" w:sz="0" w:space="0" w:color="auto"/>
                            <w:left w:val="none" w:sz="0" w:space="0" w:color="auto"/>
                            <w:bottom w:val="none" w:sz="0" w:space="0" w:color="auto"/>
                            <w:right w:val="none" w:sz="0" w:space="0" w:color="auto"/>
                          </w:divBdr>
                          <w:divsChild>
                            <w:div w:id="153842652">
                              <w:marLeft w:val="0"/>
                              <w:marRight w:val="0"/>
                              <w:marTop w:val="0"/>
                              <w:marBottom w:val="0"/>
                              <w:divBdr>
                                <w:top w:val="none" w:sz="0" w:space="0" w:color="auto"/>
                                <w:left w:val="none" w:sz="0" w:space="0" w:color="auto"/>
                                <w:bottom w:val="none" w:sz="0" w:space="0" w:color="auto"/>
                                <w:right w:val="none" w:sz="0" w:space="0" w:color="auto"/>
                              </w:divBdr>
                              <w:divsChild>
                                <w:div w:id="11398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6019164">
      <w:bodyDiv w:val="1"/>
      <w:marLeft w:val="0"/>
      <w:marRight w:val="0"/>
      <w:marTop w:val="0"/>
      <w:marBottom w:val="0"/>
      <w:divBdr>
        <w:top w:val="none" w:sz="0" w:space="0" w:color="auto"/>
        <w:left w:val="none" w:sz="0" w:space="0" w:color="auto"/>
        <w:bottom w:val="none" w:sz="0" w:space="0" w:color="auto"/>
        <w:right w:val="none" w:sz="0" w:space="0" w:color="auto"/>
      </w:divBdr>
      <w:divsChild>
        <w:div w:id="2076850072">
          <w:marLeft w:val="0"/>
          <w:marRight w:val="0"/>
          <w:marTop w:val="0"/>
          <w:marBottom w:val="0"/>
          <w:divBdr>
            <w:top w:val="none" w:sz="0" w:space="0" w:color="auto"/>
            <w:left w:val="none" w:sz="0" w:space="0" w:color="auto"/>
            <w:bottom w:val="none" w:sz="0" w:space="0" w:color="auto"/>
            <w:right w:val="none" w:sz="0" w:space="0" w:color="auto"/>
          </w:divBdr>
          <w:divsChild>
            <w:div w:id="1182545366">
              <w:marLeft w:val="0"/>
              <w:marRight w:val="0"/>
              <w:marTop w:val="0"/>
              <w:marBottom w:val="0"/>
              <w:divBdr>
                <w:top w:val="none" w:sz="0" w:space="0" w:color="auto"/>
                <w:left w:val="none" w:sz="0" w:space="0" w:color="auto"/>
                <w:bottom w:val="none" w:sz="0" w:space="0" w:color="auto"/>
                <w:right w:val="none" w:sz="0" w:space="0" w:color="auto"/>
              </w:divBdr>
              <w:divsChild>
                <w:div w:id="14036673">
                  <w:marLeft w:val="0"/>
                  <w:marRight w:val="0"/>
                  <w:marTop w:val="0"/>
                  <w:marBottom w:val="0"/>
                  <w:divBdr>
                    <w:top w:val="none" w:sz="0" w:space="0" w:color="auto"/>
                    <w:left w:val="none" w:sz="0" w:space="0" w:color="auto"/>
                    <w:bottom w:val="none" w:sz="0" w:space="0" w:color="auto"/>
                    <w:right w:val="none" w:sz="0" w:space="0" w:color="auto"/>
                  </w:divBdr>
                  <w:divsChild>
                    <w:div w:id="1916626581">
                      <w:marLeft w:val="0"/>
                      <w:marRight w:val="0"/>
                      <w:marTop w:val="0"/>
                      <w:marBottom w:val="0"/>
                      <w:divBdr>
                        <w:top w:val="none" w:sz="0" w:space="0" w:color="auto"/>
                        <w:left w:val="none" w:sz="0" w:space="0" w:color="auto"/>
                        <w:bottom w:val="none" w:sz="0" w:space="0" w:color="auto"/>
                        <w:right w:val="none" w:sz="0" w:space="0" w:color="auto"/>
                      </w:divBdr>
                      <w:divsChild>
                        <w:div w:id="1920139851">
                          <w:marLeft w:val="0"/>
                          <w:marRight w:val="0"/>
                          <w:marTop w:val="0"/>
                          <w:marBottom w:val="0"/>
                          <w:divBdr>
                            <w:top w:val="none" w:sz="0" w:space="0" w:color="auto"/>
                            <w:left w:val="none" w:sz="0" w:space="0" w:color="auto"/>
                            <w:bottom w:val="none" w:sz="0" w:space="0" w:color="auto"/>
                            <w:right w:val="none" w:sz="0" w:space="0" w:color="auto"/>
                          </w:divBdr>
                          <w:divsChild>
                            <w:div w:id="172100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5058358">
      <w:bodyDiv w:val="1"/>
      <w:marLeft w:val="0"/>
      <w:marRight w:val="0"/>
      <w:marTop w:val="0"/>
      <w:marBottom w:val="0"/>
      <w:divBdr>
        <w:top w:val="none" w:sz="0" w:space="0" w:color="auto"/>
        <w:left w:val="none" w:sz="0" w:space="0" w:color="auto"/>
        <w:bottom w:val="none" w:sz="0" w:space="0" w:color="auto"/>
        <w:right w:val="none" w:sz="0" w:space="0" w:color="auto"/>
      </w:divBdr>
      <w:divsChild>
        <w:div w:id="825780010">
          <w:marLeft w:val="0"/>
          <w:marRight w:val="0"/>
          <w:marTop w:val="0"/>
          <w:marBottom w:val="0"/>
          <w:divBdr>
            <w:top w:val="none" w:sz="0" w:space="0" w:color="auto"/>
            <w:left w:val="none" w:sz="0" w:space="0" w:color="auto"/>
            <w:bottom w:val="none" w:sz="0" w:space="0" w:color="auto"/>
            <w:right w:val="none" w:sz="0" w:space="0" w:color="auto"/>
          </w:divBdr>
          <w:divsChild>
            <w:div w:id="1093941410">
              <w:marLeft w:val="0"/>
              <w:marRight w:val="0"/>
              <w:marTop w:val="0"/>
              <w:marBottom w:val="0"/>
              <w:divBdr>
                <w:top w:val="none" w:sz="0" w:space="0" w:color="auto"/>
                <w:left w:val="none" w:sz="0" w:space="0" w:color="auto"/>
                <w:bottom w:val="none" w:sz="0" w:space="0" w:color="auto"/>
                <w:right w:val="none" w:sz="0" w:space="0" w:color="auto"/>
              </w:divBdr>
              <w:divsChild>
                <w:div w:id="1111515425">
                  <w:marLeft w:val="0"/>
                  <w:marRight w:val="0"/>
                  <w:marTop w:val="0"/>
                  <w:marBottom w:val="0"/>
                  <w:divBdr>
                    <w:top w:val="none" w:sz="0" w:space="0" w:color="auto"/>
                    <w:left w:val="none" w:sz="0" w:space="0" w:color="auto"/>
                    <w:bottom w:val="none" w:sz="0" w:space="0" w:color="auto"/>
                    <w:right w:val="none" w:sz="0" w:space="0" w:color="auto"/>
                  </w:divBdr>
                  <w:divsChild>
                    <w:div w:id="1588536464">
                      <w:marLeft w:val="0"/>
                      <w:marRight w:val="0"/>
                      <w:marTop w:val="0"/>
                      <w:marBottom w:val="0"/>
                      <w:divBdr>
                        <w:top w:val="none" w:sz="0" w:space="0" w:color="auto"/>
                        <w:left w:val="none" w:sz="0" w:space="0" w:color="auto"/>
                        <w:bottom w:val="none" w:sz="0" w:space="0" w:color="auto"/>
                        <w:right w:val="none" w:sz="0" w:space="0" w:color="auto"/>
                      </w:divBdr>
                      <w:divsChild>
                        <w:div w:id="186263550">
                          <w:marLeft w:val="0"/>
                          <w:marRight w:val="0"/>
                          <w:marTop w:val="0"/>
                          <w:marBottom w:val="0"/>
                          <w:divBdr>
                            <w:top w:val="none" w:sz="0" w:space="0" w:color="auto"/>
                            <w:left w:val="none" w:sz="0" w:space="0" w:color="auto"/>
                            <w:bottom w:val="none" w:sz="0" w:space="0" w:color="auto"/>
                            <w:right w:val="none" w:sz="0" w:space="0" w:color="auto"/>
                          </w:divBdr>
                          <w:divsChild>
                            <w:div w:id="1781416358">
                              <w:marLeft w:val="0"/>
                              <w:marRight w:val="0"/>
                              <w:marTop w:val="0"/>
                              <w:marBottom w:val="0"/>
                              <w:divBdr>
                                <w:top w:val="none" w:sz="0" w:space="0" w:color="auto"/>
                                <w:left w:val="none" w:sz="0" w:space="0" w:color="auto"/>
                                <w:bottom w:val="none" w:sz="0" w:space="0" w:color="auto"/>
                                <w:right w:val="none" w:sz="0" w:space="0" w:color="auto"/>
                              </w:divBdr>
                              <w:divsChild>
                                <w:div w:id="47095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4963725">
      <w:bodyDiv w:val="1"/>
      <w:marLeft w:val="0"/>
      <w:marRight w:val="0"/>
      <w:marTop w:val="0"/>
      <w:marBottom w:val="0"/>
      <w:divBdr>
        <w:top w:val="none" w:sz="0" w:space="0" w:color="auto"/>
        <w:left w:val="none" w:sz="0" w:space="0" w:color="auto"/>
        <w:bottom w:val="none" w:sz="0" w:space="0" w:color="auto"/>
        <w:right w:val="none" w:sz="0" w:space="0" w:color="auto"/>
      </w:divBdr>
      <w:divsChild>
        <w:div w:id="1512061882">
          <w:marLeft w:val="0"/>
          <w:marRight w:val="0"/>
          <w:marTop w:val="0"/>
          <w:marBottom w:val="0"/>
          <w:divBdr>
            <w:top w:val="none" w:sz="0" w:space="0" w:color="auto"/>
            <w:left w:val="none" w:sz="0" w:space="0" w:color="auto"/>
            <w:bottom w:val="none" w:sz="0" w:space="0" w:color="auto"/>
            <w:right w:val="none" w:sz="0" w:space="0" w:color="auto"/>
          </w:divBdr>
          <w:divsChild>
            <w:div w:id="1502355901">
              <w:marLeft w:val="0"/>
              <w:marRight w:val="0"/>
              <w:marTop w:val="0"/>
              <w:marBottom w:val="0"/>
              <w:divBdr>
                <w:top w:val="none" w:sz="0" w:space="0" w:color="auto"/>
                <w:left w:val="none" w:sz="0" w:space="0" w:color="auto"/>
                <w:bottom w:val="none" w:sz="0" w:space="0" w:color="auto"/>
                <w:right w:val="none" w:sz="0" w:space="0" w:color="auto"/>
              </w:divBdr>
              <w:divsChild>
                <w:div w:id="1139687030">
                  <w:marLeft w:val="0"/>
                  <w:marRight w:val="0"/>
                  <w:marTop w:val="0"/>
                  <w:marBottom w:val="0"/>
                  <w:divBdr>
                    <w:top w:val="none" w:sz="0" w:space="0" w:color="auto"/>
                    <w:left w:val="none" w:sz="0" w:space="0" w:color="auto"/>
                    <w:bottom w:val="none" w:sz="0" w:space="0" w:color="auto"/>
                    <w:right w:val="none" w:sz="0" w:space="0" w:color="auto"/>
                  </w:divBdr>
                  <w:divsChild>
                    <w:div w:id="1017587249">
                      <w:marLeft w:val="0"/>
                      <w:marRight w:val="0"/>
                      <w:marTop w:val="0"/>
                      <w:marBottom w:val="0"/>
                      <w:divBdr>
                        <w:top w:val="none" w:sz="0" w:space="0" w:color="auto"/>
                        <w:left w:val="none" w:sz="0" w:space="0" w:color="auto"/>
                        <w:bottom w:val="none" w:sz="0" w:space="0" w:color="auto"/>
                        <w:right w:val="none" w:sz="0" w:space="0" w:color="auto"/>
                      </w:divBdr>
                      <w:divsChild>
                        <w:div w:id="2132357168">
                          <w:marLeft w:val="0"/>
                          <w:marRight w:val="0"/>
                          <w:marTop w:val="0"/>
                          <w:marBottom w:val="0"/>
                          <w:divBdr>
                            <w:top w:val="none" w:sz="0" w:space="0" w:color="auto"/>
                            <w:left w:val="none" w:sz="0" w:space="0" w:color="auto"/>
                            <w:bottom w:val="none" w:sz="0" w:space="0" w:color="auto"/>
                            <w:right w:val="none" w:sz="0" w:space="0" w:color="auto"/>
                          </w:divBdr>
                          <w:divsChild>
                            <w:div w:id="992947410">
                              <w:marLeft w:val="0"/>
                              <w:marRight w:val="0"/>
                              <w:marTop w:val="0"/>
                              <w:marBottom w:val="0"/>
                              <w:divBdr>
                                <w:top w:val="none" w:sz="0" w:space="0" w:color="auto"/>
                                <w:left w:val="none" w:sz="0" w:space="0" w:color="auto"/>
                                <w:bottom w:val="none" w:sz="0" w:space="0" w:color="auto"/>
                                <w:right w:val="none" w:sz="0" w:space="0" w:color="auto"/>
                              </w:divBdr>
                              <w:divsChild>
                                <w:div w:id="180265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awtrend.in/property-purchased-in-womans-name-is-her-absolute-property-under-section-14-hindu-succession-act-no-presumption-of-joint-family-karnataka-high-court/" TargetMode="External"/><Relationship Id="rId18" Type="http://schemas.openxmlformats.org/officeDocument/2006/relationships/hyperlink" Target="https://share.google/YKkjg4yBO8h0kfNZ9" TargetMode="External"/><Relationship Id="rId26" Type="http://schemas.openxmlformats.org/officeDocument/2006/relationships/hyperlink" Target="https://proplex.co.in/contact/" TargetMode="External"/><Relationship Id="rId3" Type="http://schemas.openxmlformats.org/officeDocument/2006/relationships/styles" Target="styles.xml"/><Relationship Id="rId21" Type="http://schemas.openxmlformats.org/officeDocument/2006/relationships/hyperlink" Target="https://www.thehindu.com/news/national/karnataka/karnataka-high-court-directs-state-government-to-fix-technical-difficulties-in-kaveri-20-portal-for-registering-perpetual-leasehold-properties/article71431997.ece" TargetMode="External"/><Relationship Id="rId7" Type="http://schemas.openxmlformats.org/officeDocument/2006/relationships/endnotes" Target="endnotes.xml"/><Relationship Id="rId12" Type="http://schemas.openxmlformats.org/officeDocument/2006/relationships/hyperlink" Target="https://m.economictimes.com/wealth/legal/will/no-possession-of-flat-after-3-years-of-signing-sale-agreement-homebuyer-to-get-rs-14-17-lakh-refund-with-rs-6-4-lakh-interest-know-how-she-won-the-case-in-tgrera/articleshow/133916507.cms" TargetMode="External"/><Relationship Id="rId17" Type="http://schemas.openxmlformats.org/officeDocument/2006/relationships/hyperlink" Target="https://share.google/G10TVRDAPSG9m3QGf" TargetMode="External"/><Relationship Id="rId25" Type="http://schemas.openxmlformats.org/officeDocument/2006/relationships/hyperlink" Target="https://www.linkedin.com/company/proplexconsultingllp/" TargetMode="External"/><Relationship Id="rId2" Type="http://schemas.openxmlformats.org/officeDocument/2006/relationships/numbering" Target="numbering.xml"/><Relationship Id="rId16" Type="http://schemas.openxmlformats.org/officeDocument/2006/relationships/hyperlink" Target="https://share.google/AIBFQh68zXyVrZUWy" TargetMode="External"/><Relationship Id="rId20" Type="http://schemas.openxmlformats.org/officeDocument/2006/relationships/hyperlink" Target="https://share.google/osqtXy6awbOH2tXD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s://proplex.co.in/" TargetMode="External"/><Relationship Id="rId5" Type="http://schemas.openxmlformats.org/officeDocument/2006/relationships/webSettings" Target="webSettings.xml"/><Relationship Id="rId15" Type="http://schemas.openxmlformats.org/officeDocument/2006/relationships/hyperlink" Target="https://share.google/8zGmBeppTEBvp1S2u" TargetMode="External"/><Relationship Id="rId23" Type="http://schemas.openxmlformats.org/officeDocument/2006/relationships/image" Target="media/image3.jpeg"/><Relationship Id="rId28" Type="http://schemas.openxmlformats.org/officeDocument/2006/relationships/theme" Target="theme/theme1.xml"/><Relationship Id="rId10" Type="http://schemas.microsoft.com/office/2007/relationships/hdphoto" Target="media/hdphoto1.wdp"/><Relationship Id="rId19" Type="http://schemas.openxmlformats.org/officeDocument/2006/relationships/hyperlink" Target="https://share.google/cBP4ke4Ip9dW9ibA4"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share.google/4wvDx1MBLFgdOdsws" TargetMode="External"/><Relationship Id="rId22" Type="http://schemas.openxmlformats.org/officeDocument/2006/relationships/hyperlink" Target="https://share.google/lHGhhvAmv4Qt3nAUk"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02FAE0-230F-4644-9766-42E616A47A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2521</TotalTime>
  <Pages>1</Pages>
  <Words>1884</Words>
  <Characters>10742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Blue And White Illustrative Professional Marketing Agency Company Newsletter</vt:lpstr>
    </vt:vector>
  </TitlesOfParts>
  <Company/>
  <LinksUpToDate>false</LinksUpToDate>
  <CharactersWithSpaces>12601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Blue And White Illustrative Professional Marketing Agency Company Newsletter</dc:title>
  <dc:creator>Vedika Lohia</dc:creator>
  <cp:keywords>DAG4SldDsuo,BAGmqGKlhbc,0</cp:keywords>
  <cp:lastModifiedBy>Quant License1</cp:lastModifiedBy>
  <cp:revision>239</cp:revision>
  <dcterms:created xsi:type="dcterms:W3CDTF">2026-03-31T07:01:00Z</dcterms:created>
  <dcterms:modified xsi:type="dcterms:W3CDTF">2026-09-10T10:59:00Z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2025-11-10T00:00:00Z</vt:filetime>
  </property>
  <property fmtid="{D5CDD505-2E9C-101B-9397-08002B2CF9AE}" pid="3" name="Creator">
    <vt:lpwstr>Canva</vt:lpwstr>
  </property>
  <property fmtid="{D5CDD505-2E9C-101B-9397-08002B2CF9AE}" pid="4" name="LastSaved">
    <vt:filetime>2025-11-10T00:00:00Z</vt:filetime>
  </property>
  <property fmtid="{D5CDD505-2E9C-101B-9397-08002B2CF9AE}" pid="5" name="Producer">
    <vt:lpwstr>Canva</vt:lpwstr>
  </property>
</Properties>
</file>